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3A6C1" w14:textId="4B4C69F8" w:rsidR="00D0528C" w:rsidRPr="007525CC" w:rsidRDefault="000160B6">
      <w:pPr>
        <w:spacing w:after="0" w:line="240" w:lineRule="auto"/>
        <w:ind w:right="850"/>
        <w:jc w:val="right"/>
        <w:rPr>
          <w:rFonts w:ascii="Times New Roman" w:eastAsia="Times New Roman" w:hAnsi="Times New Roman" w:cs="Times New Roman"/>
          <w:lang w:val="en-US"/>
        </w:rPr>
      </w:pPr>
      <w:bookmarkStart w:id="0" w:name="_Hlk209428580"/>
      <w:bookmarkEnd w:id="0"/>
      <w:r w:rsidRPr="007525CC">
        <w:rPr>
          <w:rFonts w:ascii="Times New Roman" w:eastAsia="Times New Roman" w:hAnsi="Times New Roman" w:cs="Times New Roman"/>
          <w:noProof/>
        </w:rPr>
        <w:drawing>
          <wp:anchor distT="0" distB="0" distL="114300" distR="114300" simplePos="0" relativeHeight="251665408" behindDoc="0" locked="0" layoutInCell="1" allowOverlap="1" wp14:anchorId="4A9394DA" wp14:editId="62F13685">
            <wp:simplePos x="0" y="0"/>
            <wp:positionH relativeFrom="column">
              <wp:posOffset>4293144</wp:posOffset>
            </wp:positionH>
            <wp:positionV relativeFrom="paragraph">
              <wp:posOffset>-113987</wp:posOffset>
            </wp:positionV>
            <wp:extent cx="1362456" cy="667512"/>
            <wp:effectExtent l="0" t="0" r="9525" b="0"/>
            <wp:wrapNone/>
            <wp:docPr id="1770009904"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1362456" cy="667512"/>
                    </a:xfrm>
                    <a:prstGeom prst="rect">
                      <a:avLst/>
                    </a:prstGeom>
                    <a:ln/>
                  </pic:spPr>
                </pic:pic>
              </a:graphicData>
            </a:graphic>
            <wp14:sizeRelH relativeFrom="margin">
              <wp14:pctWidth>0</wp14:pctWidth>
            </wp14:sizeRelH>
            <wp14:sizeRelV relativeFrom="margin">
              <wp14:pctHeight>0</wp14:pctHeight>
            </wp14:sizeRelV>
          </wp:anchor>
        </w:drawing>
      </w:r>
      <w:r w:rsidR="003A6DC4" w:rsidRPr="007525CC">
        <w:rPr>
          <w:rFonts w:ascii="Times New Roman" w:eastAsia="Times New Roman" w:hAnsi="Times New Roman" w:cs="Times New Roman"/>
          <w:b/>
          <w:noProof/>
        </w:rPr>
        <w:drawing>
          <wp:anchor distT="0" distB="0" distL="114300" distR="114300" simplePos="0" relativeHeight="251664384" behindDoc="0" locked="0" layoutInCell="1" allowOverlap="1" wp14:anchorId="3E6B66DC" wp14:editId="29A89062">
            <wp:simplePos x="0" y="0"/>
            <wp:positionH relativeFrom="column">
              <wp:posOffset>53959</wp:posOffset>
            </wp:positionH>
            <wp:positionV relativeFrom="paragraph">
              <wp:posOffset>-167887</wp:posOffset>
            </wp:positionV>
            <wp:extent cx="804672" cy="667512"/>
            <wp:effectExtent l="0" t="0" r="0" b="0"/>
            <wp:wrapNone/>
            <wp:docPr id="15" name="Рисунок 8" descr="C:\Users\User\Desktop\Новая папка\Emblem_of_Tajikistan.svg.png"/>
            <wp:cNvGraphicFramePr/>
            <a:graphic xmlns:a="http://schemas.openxmlformats.org/drawingml/2006/main">
              <a:graphicData uri="http://schemas.openxmlformats.org/drawingml/2006/picture">
                <pic:pic xmlns:pic="http://schemas.openxmlformats.org/drawingml/2006/picture">
                  <pic:nvPicPr>
                    <pic:cNvPr id="9" name="Рисунок 8" descr="C:\Users\User\Desktop\Новая папка\Emblem_of_Tajikistan.svg.pn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4672" cy="6675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711C" w:rsidRPr="007525CC">
        <w:rPr>
          <w:rFonts w:ascii="Times New Roman" w:eastAsia="Times New Roman" w:hAnsi="Times New Roman" w:cs="Times New Roman"/>
          <w:noProof/>
        </w:rPr>
        <w:drawing>
          <wp:anchor distT="0" distB="0" distL="114300" distR="114300" simplePos="0" relativeHeight="251666432" behindDoc="0" locked="0" layoutInCell="1" allowOverlap="1" wp14:anchorId="5CA54B98" wp14:editId="213D18F2">
            <wp:simplePos x="0" y="0"/>
            <wp:positionH relativeFrom="column">
              <wp:posOffset>2233081</wp:posOffset>
            </wp:positionH>
            <wp:positionV relativeFrom="paragraph">
              <wp:posOffset>-84760</wp:posOffset>
            </wp:positionV>
            <wp:extent cx="804672" cy="667512"/>
            <wp:effectExtent l="0" t="0" r="0" b="0"/>
            <wp:wrapNone/>
            <wp:docPr id="177000990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804672" cy="667512"/>
                    </a:xfrm>
                    <a:prstGeom prst="rect">
                      <a:avLst/>
                    </a:prstGeom>
                    <a:ln/>
                  </pic:spPr>
                </pic:pic>
              </a:graphicData>
            </a:graphic>
            <wp14:sizeRelH relativeFrom="margin">
              <wp14:pctWidth>0</wp14:pctWidth>
            </wp14:sizeRelH>
            <wp14:sizeRelV relativeFrom="margin">
              <wp14:pctHeight>0</wp14:pctHeight>
            </wp14:sizeRelV>
          </wp:anchor>
        </w:drawing>
      </w:r>
      <w:r w:rsidRPr="007525CC">
        <w:rPr>
          <w:rFonts w:ascii="Times New Roman" w:eastAsia="Times New Roman" w:hAnsi="Times New Roman" w:cs="Times New Roman"/>
          <w:lang w:val="en-US"/>
        </w:rPr>
        <w:t xml:space="preserve">  </w:t>
      </w:r>
      <w:r w:rsidR="00085E53" w:rsidRPr="007525CC">
        <w:rPr>
          <w:rFonts w:ascii="Times New Roman" w:eastAsia="Times New Roman" w:hAnsi="Times New Roman" w:cs="Times New Roman"/>
          <w:lang w:val="en-US"/>
        </w:rPr>
        <w:tab/>
        <w:t xml:space="preserve">       </w:t>
      </w:r>
      <w:r w:rsidR="00085E53" w:rsidRPr="007525CC">
        <w:rPr>
          <w:rFonts w:ascii="Times New Roman" w:eastAsia="Times New Roman" w:hAnsi="Times New Roman" w:cs="Times New Roman"/>
          <w:lang w:val="en-US"/>
        </w:rPr>
        <w:tab/>
        <w:t xml:space="preserve">   </w:t>
      </w:r>
      <w:r w:rsidR="00085E53" w:rsidRPr="007525CC">
        <w:rPr>
          <w:rFonts w:ascii="Times New Roman" w:eastAsia="Times New Roman" w:hAnsi="Times New Roman" w:cs="Times New Roman"/>
          <w:lang w:val="en-US"/>
        </w:rPr>
        <w:tab/>
        <w:t xml:space="preserve"> </w:t>
      </w:r>
    </w:p>
    <w:p w14:paraId="41D12C61" w14:textId="77777777" w:rsidR="00D0528C" w:rsidRPr="007525CC" w:rsidRDefault="00D0528C">
      <w:pPr>
        <w:spacing w:after="0" w:line="240" w:lineRule="auto"/>
        <w:ind w:right="850"/>
        <w:jc w:val="center"/>
        <w:rPr>
          <w:rFonts w:ascii="Times New Roman" w:eastAsia="Times New Roman" w:hAnsi="Times New Roman" w:cs="Times New Roman"/>
          <w:lang w:val="en-US"/>
        </w:rPr>
      </w:pPr>
    </w:p>
    <w:p w14:paraId="10A05F3B" w14:textId="64490634" w:rsidR="00D0528C" w:rsidRPr="007525CC" w:rsidRDefault="00D0528C">
      <w:pPr>
        <w:spacing w:after="0" w:line="240" w:lineRule="auto"/>
        <w:ind w:right="850"/>
        <w:jc w:val="center"/>
        <w:rPr>
          <w:rFonts w:ascii="Times New Roman" w:eastAsia="Times New Roman" w:hAnsi="Times New Roman" w:cs="Times New Roman"/>
          <w:lang w:val="en-US"/>
        </w:rPr>
      </w:pPr>
    </w:p>
    <w:p w14:paraId="607FEB9B" w14:textId="2BEFE4E0" w:rsidR="005D711C" w:rsidRPr="007525CC" w:rsidRDefault="005D711C">
      <w:pPr>
        <w:spacing w:after="0" w:line="240" w:lineRule="auto"/>
        <w:ind w:right="850"/>
        <w:jc w:val="center"/>
        <w:rPr>
          <w:rFonts w:ascii="Times New Roman" w:eastAsia="Times New Roman" w:hAnsi="Times New Roman" w:cs="Times New Roman"/>
          <w:lang w:val="en-US"/>
        </w:rPr>
      </w:pPr>
    </w:p>
    <w:p w14:paraId="2D2C2511" w14:textId="1196BFCA" w:rsidR="005D711C" w:rsidRPr="007525CC" w:rsidRDefault="005D711C">
      <w:pPr>
        <w:spacing w:after="0" w:line="240" w:lineRule="auto"/>
        <w:ind w:right="850"/>
        <w:jc w:val="center"/>
        <w:rPr>
          <w:rFonts w:ascii="Times New Roman" w:eastAsia="Times New Roman" w:hAnsi="Times New Roman" w:cs="Times New Roman"/>
          <w:lang w:val="en-US"/>
        </w:rPr>
      </w:pPr>
    </w:p>
    <w:p w14:paraId="0D8DB0DF" w14:textId="6DE06375" w:rsidR="005D711C" w:rsidRPr="007525CC" w:rsidRDefault="005D711C" w:rsidP="00AF1DCE">
      <w:pPr>
        <w:spacing w:after="0" w:line="240" w:lineRule="auto"/>
        <w:ind w:right="850"/>
        <w:rPr>
          <w:rFonts w:ascii="Times New Roman" w:eastAsia="Times New Roman" w:hAnsi="Times New Roman" w:cs="Times New Roman"/>
          <w:lang w:val="en-US"/>
        </w:rPr>
      </w:pPr>
    </w:p>
    <w:p w14:paraId="54546F85" w14:textId="77777777" w:rsidR="003A6DC4" w:rsidRPr="007525CC" w:rsidRDefault="003A6DC4">
      <w:pPr>
        <w:spacing w:after="0" w:line="240" w:lineRule="auto"/>
        <w:ind w:right="850"/>
        <w:jc w:val="center"/>
        <w:rPr>
          <w:rFonts w:ascii="Times New Roman" w:eastAsia="Times New Roman" w:hAnsi="Times New Roman" w:cs="Times New Roman"/>
          <w:lang w:val="en-US"/>
        </w:rPr>
      </w:pPr>
    </w:p>
    <w:p w14:paraId="737213AD" w14:textId="77777777" w:rsidR="00D0528C" w:rsidRPr="007525CC" w:rsidRDefault="00085E53">
      <w:pPr>
        <w:spacing w:after="0" w:line="240" w:lineRule="auto"/>
        <w:ind w:right="850"/>
        <w:jc w:val="center"/>
        <w:rPr>
          <w:rFonts w:ascii="Times New Roman" w:eastAsia="Times New Roman" w:hAnsi="Times New Roman" w:cs="Times New Roman"/>
          <w:b/>
          <w:lang w:val="en-US"/>
        </w:rPr>
      </w:pPr>
      <w:r w:rsidRPr="007525CC">
        <w:rPr>
          <w:rFonts w:ascii="Times New Roman" w:eastAsia="Times New Roman" w:hAnsi="Times New Roman" w:cs="Times New Roman"/>
          <w:b/>
          <w:lang w:val="en-US"/>
        </w:rPr>
        <w:t>TAJIKISTAN RESILIENT LANDSCAPE RESTORATION PROJECT</w:t>
      </w:r>
    </w:p>
    <w:p w14:paraId="55DCCB9A" w14:textId="77777777" w:rsidR="00D0528C" w:rsidRPr="007525CC" w:rsidRDefault="00D0528C" w:rsidP="008B6A58">
      <w:pPr>
        <w:spacing w:after="0" w:line="240" w:lineRule="auto"/>
        <w:ind w:right="850"/>
        <w:rPr>
          <w:rFonts w:ascii="Times New Roman" w:eastAsia="Times New Roman" w:hAnsi="Times New Roman" w:cs="Times New Roman"/>
          <w:lang w:val="en-US"/>
        </w:rPr>
      </w:pPr>
    </w:p>
    <w:p w14:paraId="127BA778" w14:textId="732C6855" w:rsidR="00D0528C" w:rsidRPr="007525CC" w:rsidRDefault="005D711C">
      <w:pPr>
        <w:spacing w:after="0" w:line="240" w:lineRule="auto"/>
        <w:ind w:right="850"/>
        <w:jc w:val="center"/>
        <w:rPr>
          <w:rFonts w:ascii="Times New Roman" w:eastAsia="Times New Roman" w:hAnsi="Times New Roman" w:cs="Times New Roman"/>
          <w:b/>
          <w:color w:val="00B050"/>
          <w:lang w:val="en-US"/>
        </w:rPr>
      </w:pPr>
      <w:r w:rsidRPr="007525CC">
        <w:rPr>
          <w:rFonts w:ascii="Times New Roman" w:eastAsia="Times New Roman" w:hAnsi="Times New Roman" w:cs="Times New Roman"/>
          <w:color w:val="00B050"/>
          <w:lang w:val="en-US"/>
        </w:rPr>
        <w:t>Grant D9720-TJ</w:t>
      </w:r>
    </w:p>
    <w:p w14:paraId="2CD455E0" w14:textId="77777777" w:rsidR="00D0528C" w:rsidRPr="007525CC" w:rsidRDefault="00D0528C">
      <w:pPr>
        <w:spacing w:after="0" w:line="240" w:lineRule="auto"/>
        <w:ind w:right="850"/>
        <w:jc w:val="center"/>
        <w:rPr>
          <w:rFonts w:ascii="Times New Roman" w:eastAsia="Times New Roman" w:hAnsi="Times New Roman" w:cs="Times New Roman"/>
          <w:b/>
          <w:lang w:val="en-US"/>
        </w:rPr>
      </w:pPr>
    </w:p>
    <w:p w14:paraId="68EF3D73" w14:textId="77777777" w:rsidR="00D0528C" w:rsidRPr="007525CC" w:rsidRDefault="00D0528C">
      <w:pPr>
        <w:spacing w:after="0" w:line="240" w:lineRule="auto"/>
        <w:ind w:right="850"/>
        <w:jc w:val="center"/>
        <w:rPr>
          <w:rFonts w:ascii="Times New Roman" w:eastAsia="Times New Roman" w:hAnsi="Times New Roman" w:cs="Times New Roman"/>
          <w:lang w:val="en-US"/>
        </w:rPr>
      </w:pPr>
      <w:bookmarkStart w:id="1" w:name="_heading=h.w5sa9r3655wf" w:colFirst="0" w:colLast="0"/>
      <w:bookmarkEnd w:id="1"/>
    </w:p>
    <w:p w14:paraId="621B3108" w14:textId="77777777" w:rsidR="008B6A58" w:rsidRPr="007525CC" w:rsidRDefault="008B6A58">
      <w:pPr>
        <w:spacing w:after="0" w:line="240" w:lineRule="auto"/>
        <w:ind w:right="850"/>
        <w:jc w:val="center"/>
        <w:rPr>
          <w:rFonts w:ascii="Times New Roman" w:eastAsia="Times New Roman" w:hAnsi="Times New Roman" w:cs="Times New Roman"/>
          <w:lang w:val="en-US"/>
        </w:rPr>
      </w:pPr>
    </w:p>
    <w:p w14:paraId="3063F11C" w14:textId="77777777" w:rsidR="008B6A58" w:rsidRPr="007525CC" w:rsidRDefault="008B6A58">
      <w:pPr>
        <w:spacing w:after="0" w:line="240" w:lineRule="auto"/>
        <w:ind w:right="850"/>
        <w:jc w:val="center"/>
        <w:rPr>
          <w:rFonts w:ascii="Times New Roman" w:eastAsia="Times New Roman" w:hAnsi="Times New Roman" w:cs="Times New Roman"/>
          <w:lang w:val="en-US"/>
        </w:rPr>
      </w:pPr>
    </w:p>
    <w:p w14:paraId="083E366A" w14:textId="77777777" w:rsidR="008B6A58" w:rsidRPr="007525CC" w:rsidRDefault="008B6A58" w:rsidP="008B6A58">
      <w:pPr>
        <w:spacing w:after="0" w:line="240" w:lineRule="auto"/>
        <w:ind w:right="850"/>
        <w:jc w:val="center"/>
        <w:rPr>
          <w:rFonts w:ascii="Times New Roman" w:eastAsia="Times New Roman" w:hAnsi="Times New Roman" w:cs="Times New Roman"/>
          <w:b/>
          <w:lang w:val="en-US"/>
        </w:rPr>
      </w:pPr>
      <w:r w:rsidRPr="007525CC">
        <w:rPr>
          <w:rFonts w:ascii="Times New Roman" w:eastAsia="Times New Roman" w:hAnsi="Times New Roman" w:cs="Times New Roman"/>
          <w:b/>
          <w:color w:val="008575"/>
          <w:lang w:val="en-US"/>
        </w:rPr>
        <w:t>Project Progress Report</w:t>
      </w:r>
    </w:p>
    <w:p w14:paraId="614414EB" w14:textId="3721A8DC" w:rsidR="008B6A58" w:rsidRPr="007525CC" w:rsidRDefault="008B6A58" w:rsidP="00AC234A">
      <w:pPr>
        <w:spacing w:after="0" w:line="240" w:lineRule="auto"/>
        <w:ind w:right="850"/>
        <w:rPr>
          <w:rFonts w:ascii="Times New Roman" w:eastAsia="Times New Roman" w:hAnsi="Times New Roman" w:cs="Times New Roman"/>
          <w:lang w:val="en-US"/>
        </w:rPr>
      </w:pPr>
    </w:p>
    <w:p w14:paraId="369E2C4F" w14:textId="18F95AD5" w:rsidR="00AF1DCE" w:rsidRPr="007525CC" w:rsidRDefault="00D97B2C" w:rsidP="00524A6C">
      <w:pPr>
        <w:spacing w:after="0" w:line="240" w:lineRule="auto"/>
        <w:ind w:right="850"/>
        <w:jc w:val="center"/>
        <w:rPr>
          <w:rFonts w:ascii="Times New Roman" w:eastAsia="Times New Roman" w:hAnsi="Times New Roman" w:cs="Times New Roman"/>
          <w:lang w:val="en-US"/>
        </w:rPr>
      </w:pPr>
      <w:r w:rsidRPr="007525CC">
        <w:rPr>
          <w:rFonts w:ascii="Times New Roman" w:eastAsia="Times New Roman" w:hAnsi="Times New Roman" w:cs="Times New Roman"/>
          <w:lang w:val="en-US"/>
        </w:rPr>
        <w:t>February 2022 to September</w:t>
      </w:r>
      <w:r w:rsidR="008B6A58" w:rsidRPr="007525CC">
        <w:rPr>
          <w:rFonts w:ascii="Times New Roman" w:eastAsia="Times New Roman" w:hAnsi="Times New Roman" w:cs="Times New Roman"/>
          <w:lang w:val="en-US"/>
        </w:rPr>
        <w:t xml:space="preserve"> 202</w:t>
      </w:r>
      <w:r w:rsidR="00524A6C" w:rsidRPr="007525CC">
        <w:rPr>
          <w:rFonts w:ascii="Times New Roman" w:eastAsia="Times New Roman" w:hAnsi="Times New Roman" w:cs="Times New Roman"/>
          <w:lang w:val="en-US"/>
        </w:rPr>
        <w:t>5</w:t>
      </w:r>
    </w:p>
    <w:p w14:paraId="1971A67E" w14:textId="77777777" w:rsidR="00524A6C" w:rsidRPr="007525CC" w:rsidRDefault="00524A6C" w:rsidP="003A6DC4">
      <w:pPr>
        <w:spacing w:after="0" w:line="240" w:lineRule="auto"/>
        <w:jc w:val="center"/>
        <w:rPr>
          <w:rFonts w:ascii="Times New Roman" w:eastAsia="Times New Roman" w:hAnsi="Times New Roman" w:cs="Times New Roman"/>
          <w:b/>
          <w:lang w:val="en-US"/>
        </w:rPr>
      </w:pPr>
    </w:p>
    <w:p w14:paraId="7526C5FC" w14:textId="77777777" w:rsidR="008F34CD" w:rsidRPr="007525CC" w:rsidRDefault="008F34CD" w:rsidP="003A6DC4">
      <w:pPr>
        <w:spacing w:after="0" w:line="240" w:lineRule="auto"/>
        <w:jc w:val="center"/>
        <w:rPr>
          <w:rFonts w:ascii="Times New Roman" w:eastAsia="Times New Roman" w:hAnsi="Times New Roman" w:cs="Times New Roman"/>
          <w:b/>
          <w:noProof/>
          <w:lang w:val="en-US"/>
        </w:rPr>
      </w:pPr>
    </w:p>
    <w:p w14:paraId="60856AC9" w14:textId="5BF6E491" w:rsidR="00524A6C" w:rsidRPr="007525CC" w:rsidRDefault="00F21EEE" w:rsidP="003A6DC4">
      <w:pPr>
        <w:spacing w:after="0" w:line="240" w:lineRule="auto"/>
        <w:jc w:val="center"/>
        <w:rPr>
          <w:rFonts w:ascii="Times New Roman" w:eastAsia="Times New Roman" w:hAnsi="Times New Roman" w:cs="Times New Roman"/>
          <w:b/>
          <w:lang w:val="en-US"/>
        </w:rPr>
      </w:pPr>
      <w:r w:rsidRPr="007525CC">
        <w:rPr>
          <w:rFonts w:ascii="Times New Roman" w:hAnsi="Times New Roman" w:cs="Times New Roman"/>
          <w:noProof/>
        </w:rPr>
        <w:drawing>
          <wp:inline distT="0" distB="0" distL="0" distR="0" wp14:anchorId="5980CE5E" wp14:editId="563C64BB">
            <wp:extent cx="5720715" cy="3591560"/>
            <wp:effectExtent l="0" t="0" r="0" b="8890"/>
            <wp:docPr id="143753415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0715" cy="3591560"/>
                    </a:xfrm>
                    <a:prstGeom prst="rect">
                      <a:avLst/>
                    </a:prstGeom>
                    <a:noFill/>
                    <a:ln>
                      <a:noFill/>
                    </a:ln>
                  </pic:spPr>
                </pic:pic>
              </a:graphicData>
            </a:graphic>
          </wp:inline>
        </w:drawing>
      </w:r>
    </w:p>
    <w:p w14:paraId="38AD5AD2" w14:textId="77777777" w:rsidR="00524A6C" w:rsidRPr="007525CC" w:rsidRDefault="00524A6C" w:rsidP="003A6DC4">
      <w:pPr>
        <w:spacing w:after="0" w:line="240" w:lineRule="auto"/>
        <w:jc w:val="center"/>
        <w:rPr>
          <w:rFonts w:ascii="Times New Roman" w:eastAsia="Times New Roman" w:hAnsi="Times New Roman" w:cs="Times New Roman"/>
          <w:b/>
          <w:lang w:val="en-US"/>
        </w:rPr>
      </w:pPr>
    </w:p>
    <w:p w14:paraId="2C1F631D" w14:textId="77777777" w:rsidR="00524A6C" w:rsidRPr="007525CC" w:rsidRDefault="00524A6C" w:rsidP="003A6DC4">
      <w:pPr>
        <w:spacing w:after="0" w:line="240" w:lineRule="auto"/>
        <w:jc w:val="center"/>
        <w:rPr>
          <w:rFonts w:ascii="Times New Roman" w:eastAsia="Times New Roman" w:hAnsi="Times New Roman" w:cs="Times New Roman"/>
          <w:b/>
          <w:lang w:val="en-US"/>
        </w:rPr>
      </w:pPr>
    </w:p>
    <w:p w14:paraId="2C0093DC" w14:textId="77777777" w:rsidR="00524A6C" w:rsidRPr="007525CC" w:rsidRDefault="00524A6C" w:rsidP="003A6DC4">
      <w:pPr>
        <w:spacing w:after="0" w:line="240" w:lineRule="auto"/>
        <w:jc w:val="center"/>
        <w:rPr>
          <w:rFonts w:ascii="Times New Roman" w:eastAsia="Times New Roman" w:hAnsi="Times New Roman" w:cs="Times New Roman"/>
          <w:b/>
          <w:lang w:val="en-US"/>
        </w:rPr>
      </w:pPr>
    </w:p>
    <w:p w14:paraId="6990D365" w14:textId="77777777" w:rsidR="00524A6C" w:rsidRPr="007525CC" w:rsidRDefault="00524A6C" w:rsidP="003A6DC4">
      <w:pPr>
        <w:spacing w:after="0" w:line="240" w:lineRule="auto"/>
        <w:jc w:val="center"/>
        <w:rPr>
          <w:rFonts w:ascii="Times New Roman" w:eastAsia="Times New Roman" w:hAnsi="Times New Roman" w:cs="Times New Roman"/>
          <w:b/>
          <w:lang w:val="en-US"/>
        </w:rPr>
      </w:pPr>
    </w:p>
    <w:p w14:paraId="5A9A42C3" w14:textId="77777777" w:rsidR="00524A6C" w:rsidRPr="007525CC" w:rsidRDefault="00524A6C" w:rsidP="003A6DC4">
      <w:pPr>
        <w:spacing w:after="0" w:line="240" w:lineRule="auto"/>
        <w:jc w:val="center"/>
        <w:rPr>
          <w:rFonts w:ascii="Times New Roman" w:eastAsia="Times New Roman" w:hAnsi="Times New Roman" w:cs="Times New Roman"/>
          <w:b/>
          <w:lang w:val="en-US"/>
        </w:rPr>
      </w:pPr>
    </w:p>
    <w:p w14:paraId="7DE1AAA3" w14:textId="77777777" w:rsidR="00524A6C" w:rsidRPr="007525CC" w:rsidRDefault="00524A6C" w:rsidP="003A6DC4">
      <w:pPr>
        <w:spacing w:after="0" w:line="240" w:lineRule="auto"/>
        <w:jc w:val="center"/>
        <w:rPr>
          <w:rFonts w:ascii="Times New Roman" w:eastAsia="Times New Roman" w:hAnsi="Times New Roman" w:cs="Times New Roman"/>
          <w:b/>
          <w:lang w:val="en-US"/>
        </w:rPr>
      </w:pPr>
    </w:p>
    <w:p w14:paraId="49CB0DB1" w14:textId="77777777" w:rsidR="00524A6C" w:rsidRPr="007525CC" w:rsidRDefault="00524A6C" w:rsidP="003A6DC4">
      <w:pPr>
        <w:spacing w:after="0" w:line="240" w:lineRule="auto"/>
        <w:jc w:val="center"/>
        <w:rPr>
          <w:rFonts w:ascii="Times New Roman" w:eastAsia="Times New Roman" w:hAnsi="Times New Roman" w:cs="Times New Roman"/>
          <w:b/>
          <w:lang w:val="en-US"/>
        </w:rPr>
      </w:pPr>
    </w:p>
    <w:p w14:paraId="5B8F784B" w14:textId="77777777" w:rsidR="00524A6C" w:rsidRPr="007525CC" w:rsidRDefault="00524A6C" w:rsidP="003A6DC4">
      <w:pPr>
        <w:spacing w:after="0" w:line="240" w:lineRule="auto"/>
        <w:jc w:val="center"/>
        <w:rPr>
          <w:rFonts w:ascii="Times New Roman" w:eastAsia="Times New Roman" w:hAnsi="Times New Roman" w:cs="Times New Roman"/>
          <w:b/>
          <w:lang w:val="en-US"/>
        </w:rPr>
      </w:pPr>
    </w:p>
    <w:p w14:paraId="63A2A801" w14:textId="72142473" w:rsidR="008F7DCF" w:rsidRPr="007525CC" w:rsidRDefault="00085E53" w:rsidP="008F7DCF">
      <w:pPr>
        <w:spacing w:after="0" w:line="240" w:lineRule="auto"/>
        <w:jc w:val="center"/>
        <w:rPr>
          <w:rFonts w:ascii="Times New Roman" w:eastAsia="Times New Roman" w:hAnsi="Times New Roman" w:cs="Times New Roman"/>
          <w:b/>
          <w:lang w:val="en-US"/>
        </w:rPr>
      </w:pPr>
      <w:r w:rsidRPr="007525CC">
        <w:rPr>
          <w:rFonts w:ascii="Times New Roman" w:eastAsia="Times New Roman" w:hAnsi="Times New Roman" w:cs="Times New Roman"/>
          <w:b/>
          <w:lang w:val="en-US"/>
        </w:rPr>
        <w:t>2025</w:t>
      </w:r>
      <w:r w:rsidRPr="007525CC">
        <w:rPr>
          <w:rFonts w:ascii="Times New Roman" w:hAnsi="Times New Roman" w:cs="Times New Roman"/>
          <w:lang w:val="en-US"/>
        </w:rPr>
        <w:br w:type="page"/>
      </w:r>
      <w:bookmarkStart w:id="2" w:name="_heading=h.etjwn1thuvtx" w:colFirst="0" w:colLast="0"/>
      <w:bookmarkStart w:id="3" w:name="_heading=h.4fij1gg1uz31" w:colFirst="0" w:colLast="0"/>
      <w:bookmarkStart w:id="4" w:name="_heading=h.de04q7wqyo1x" w:colFirst="0" w:colLast="0"/>
      <w:bookmarkEnd w:id="2"/>
      <w:bookmarkEnd w:id="3"/>
      <w:bookmarkEnd w:id="4"/>
    </w:p>
    <w:p w14:paraId="5C497E4A" w14:textId="77777777" w:rsidR="00947B69" w:rsidRPr="007525CC" w:rsidRDefault="00947B69" w:rsidP="00947B69">
      <w:pPr>
        <w:spacing w:before="100" w:beforeAutospacing="1" w:after="100" w:afterAutospacing="1" w:line="240" w:lineRule="auto"/>
        <w:rPr>
          <w:rFonts w:ascii="Times New Roman" w:eastAsia="Times New Roman" w:hAnsi="Times New Roman" w:cs="Times New Roman"/>
          <w:b/>
          <w:bCs/>
          <w:lang w:val="en-US"/>
        </w:rPr>
      </w:pPr>
    </w:p>
    <w:p w14:paraId="3B5CBB8F" w14:textId="77777777" w:rsidR="00947B69" w:rsidRPr="007525CC" w:rsidRDefault="00947B69" w:rsidP="00947B69">
      <w:pPr>
        <w:spacing w:before="100" w:beforeAutospacing="1" w:after="100" w:afterAutospacing="1" w:line="240" w:lineRule="auto"/>
        <w:rPr>
          <w:rFonts w:ascii="Times New Roman" w:eastAsia="Times New Roman" w:hAnsi="Times New Roman" w:cs="Times New Roman"/>
          <w:b/>
          <w:bCs/>
          <w:lang w:val="en-US"/>
        </w:rPr>
      </w:pPr>
    </w:p>
    <w:p w14:paraId="7A4C70BE" w14:textId="7465EA1C" w:rsidR="00947B69" w:rsidRPr="00947B69" w:rsidRDefault="00947B69" w:rsidP="00947B69">
      <w:pPr>
        <w:spacing w:before="100" w:beforeAutospacing="1" w:after="100" w:afterAutospacing="1" w:line="240" w:lineRule="auto"/>
        <w:rPr>
          <w:rFonts w:ascii="Times New Roman" w:eastAsia="Times New Roman" w:hAnsi="Times New Roman" w:cs="Times New Roman"/>
          <w:b/>
          <w:bCs/>
          <w:lang w:val="en-US"/>
        </w:rPr>
      </w:pPr>
      <w:r w:rsidRPr="00947B69">
        <w:rPr>
          <w:rFonts w:ascii="Times New Roman" w:eastAsia="Times New Roman" w:hAnsi="Times New Roman" w:cs="Times New Roman"/>
          <w:b/>
          <w:bCs/>
          <w:lang w:val="en-US"/>
        </w:rPr>
        <w:t>Implementing Agency</w:t>
      </w:r>
      <w:r w:rsidRPr="00947B69">
        <w:rPr>
          <w:rFonts w:ascii="Times New Roman" w:eastAsia="Times New Roman" w:hAnsi="Times New Roman" w:cs="Times New Roman"/>
          <w:b/>
          <w:bCs/>
          <w:lang w:val="tg-Cyrl-TJ"/>
        </w:rPr>
        <w:t xml:space="preserve">: </w:t>
      </w:r>
      <w:r w:rsidRPr="00947B69">
        <w:rPr>
          <w:rFonts w:ascii="Times New Roman" w:eastAsia="Times New Roman" w:hAnsi="Times New Roman" w:cs="Times New Roman"/>
          <w:lang w:val="en-US"/>
        </w:rPr>
        <w:t>The Committee for Environmental Protection (CEP) under the Government of the Republic of Tajikistan</w:t>
      </w:r>
    </w:p>
    <w:p w14:paraId="65FDB0AA" w14:textId="77777777" w:rsidR="00947B69" w:rsidRPr="007525CC" w:rsidRDefault="00947B69" w:rsidP="00187E4B">
      <w:pPr>
        <w:spacing w:before="100" w:beforeAutospacing="1" w:after="100" w:afterAutospacing="1" w:line="240" w:lineRule="auto"/>
        <w:rPr>
          <w:rFonts w:ascii="Times New Roman" w:eastAsia="Times New Roman" w:hAnsi="Times New Roman" w:cs="Times New Roman"/>
          <w:lang w:val="en-US"/>
        </w:rPr>
      </w:pPr>
      <w:r w:rsidRPr="007525CC">
        <w:rPr>
          <w:rFonts w:ascii="Times New Roman" w:eastAsia="Times New Roman" w:hAnsi="Times New Roman" w:cs="Times New Roman"/>
          <w:b/>
          <w:bCs/>
          <w:lang w:val="en-US"/>
        </w:rPr>
        <w:t xml:space="preserve">Project funded by: </w:t>
      </w:r>
      <w:r w:rsidRPr="007525CC">
        <w:rPr>
          <w:rFonts w:ascii="Times New Roman" w:eastAsia="Times New Roman" w:hAnsi="Times New Roman" w:cs="Times New Roman"/>
          <w:lang w:val="en-US"/>
        </w:rPr>
        <w:t>World Bank</w:t>
      </w:r>
    </w:p>
    <w:p w14:paraId="285777E5" w14:textId="41C92592" w:rsidR="00947B69" w:rsidRPr="007525CC" w:rsidRDefault="00947B69" w:rsidP="00947B69">
      <w:pPr>
        <w:rPr>
          <w:rFonts w:ascii="Times New Roman" w:hAnsi="Times New Roman" w:cs="Times New Roman"/>
          <w:lang w:val="en-US"/>
        </w:rPr>
      </w:pPr>
      <w:r w:rsidRPr="007525CC">
        <w:rPr>
          <w:rFonts w:ascii="Times New Roman" w:hAnsi="Times New Roman" w:cs="Times New Roman"/>
          <w:b/>
          <w:bCs/>
          <w:lang w:val="en-US"/>
        </w:rPr>
        <w:t>Project cost:45</w:t>
      </w:r>
      <w:r w:rsidRPr="007525CC">
        <w:rPr>
          <w:rFonts w:ascii="Times New Roman" w:hAnsi="Times New Roman" w:cs="Times New Roman"/>
          <w:lang w:val="en-US"/>
        </w:rPr>
        <w:t xml:space="preserve"> million USD (GCF Grant)</w:t>
      </w:r>
      <w:r w:rsidRPr="007525CC">
        <w:rPr>
          <w:rFonts w:ascii="Times New Roman" w:eastAsia="Times New Roman" w:hAnsi="Times New Roman" w:cs="Times New Roman"/>
          <w:b/>
          <w:bCs/>
          <w:lang w:val="tg-Cyrl-TJ"/>
        </w:rPr>
        <w:br/>
      </w:r>
      <w:r w:rsidRPr="007525CC">
        <w:rPr>
          <w:rFonts w:ascii="Times New Roman" w:eastAsia="Times New Roman" w:hAnsi="Times New Roman" w:cs="Times New Roman"/>
          <w:b/>
          <w:bCs/>
          <w:lang w:val="en-US"/>
        </w:rPr>
        <w:br/>
        <w:t>Implementation period</w:t>
      </w:r>
      <w:r w:rsidRPr="007525CC">
        <w:rPr>
          <w:rFonts w:ascii="Times New Roman" w:eastAsia="Times New Roman" w:hAnsi="Times New Roman" w:cs="Times New Roman"/>
          <w:b/>
          <w:bCs/>
          <w:lang w:val="tg-Cyrl-TJ"/>
        </w:rPr>
        <w:t>:</w:t>
      </w:r>
      <w:r w:rsidRPr="007525CC">
        <w:rPr>
          <w:rFonts w:ascii="Times New Roman" w:eastAsia="Times New Roman" w:hAnsi="Times New Roman" w:cs="Times New Roman"/>
          <w:b/>
          <w:bCs/>
          <w:lang w:val="en-US"/>
        </w:rPr>
        <w:br/>
      </w:r>
      <w:r w:rsidRPr="007525CC">
        <w:rPr>
          <w:rFonts w:ascii="Times New Roman" w:eastAsia="Times New Roman" w:hAnsi="Times New Roman" w:cs="Times New Roman"/>
          <w:lang w:val="en-US"/>
        </w:rPr>
        <w:t xml:space="preserve">From November </w:t>
      </w:r>
      <w:r w:rsidRPr="007525CC">
        <w:rPr>
          <w:rFonts w:ascii="Times New Roman" w:eastAsia="Times New Roman" w:hAnsi="Times New Roman" w:cs="Times New Roman"/>
          <w:lang w:val="tg-Cyrl-TJ"/>
        </w:rPr>
        <w:t>2022</w:t>
      </w:r>
      <w:r w:rsidRPr="007525CC">
        <w:rPr>
          <w:rFonts w:ascii="Times New Roman" w:eastAsia="Times New Roman" w:hAnsi="Times New Roman" w:cs="Times New Roman"/>
          <w:lang w:val="en-US"/>
        </w:rPr>
        <w:t xml:space="preserve"> to September </w:t>
      </w:r>
      <w:r w:rsidRPr="007525CC">
        <w:rPr>
          <w:rFonts w:ascii="Times New Roman" w:eastAsia="Times New Roman" w:hAnsi="Times New Roman" w:cs="Times New Roman"/>
          <w:lang w:val="tg-Cyrl-TJ"/>
        </w:rPr>
        <w:t>2027</w:t>
      </w:r>
    </w:p>
    <w:p w14:paraId="0722E29E" w14:textId="77777777" w:rsidR="00413ED5" w:rsidRPr="007525CC" w:rsidRDefault="00947B69" w:rsidP="00413ED5">
      <w:pPr>
        <w:spacing w:after="0"/>
        <w:jc w:val="both"/>
        <w:rPr>
          <w:rFonts w:ascii="Times New Roman" w:hAnsi="Times New Roman" w:cs="Times New Roman"/>
          <w:lang w:val="en-US"/>
        </w:rPr>
      </w:pPr>
      <w:r w:rsidRPr="007525CC">
        <w:rPr>
          <w:rFonts w:ascii="Times New Roman" w:eastAsia="Times New Roman" w:hAnsi="Times New Roman" w:cs="Times New Roman"/>
          <w:b/>
          <w:bCs/>
          <w:lang w:val="en-US"/>
        </w:rPr>
        <w:t>Project targeted are:</w:t>
      </w:r>
      <w:r w:rsidRPr="007525CC">
        <w:rPr>
          <w:rFonts w:ascii="Times New Roman" w:hAnsi="Times New Roman" w:cs="Times New Roman"/>
          <w:lang w:val="en-US"/>
        </w:rPr>
        <w:t xml:space="preserve"> Three river basins (a) </w:t>
      </w:r>
      <w:proofErr w:type="spellStart"/>
      <w:r w:rsidRPr="007525CC">
        <w:rPr>
          <w:rFonts w:ascii="Times New Roman" w:hAnsi="Times New Roman" w:cs="Times New Roman"/>
          <w:lang w:val="en-US"/>
        </w:rPr>
        <w:t>Zarafshon</w:t>
      </w:r>
      <w:proofErr w:type="spellEnd"/>
      <w:r w:rsidRPr="007525CC">
        <w:rPr>
          <w:rFonts w:ascii="Times New Roman" w:hAnsi="Times New Roman" w:cs="Times New Roman"/>
          <w:lang w:val="en-US"/>
        </w:rPr>
        <w:t xml:space="preserve"> basin covering three districts—</w:t>
      </w:r>
      <w:proofErr w:type="spellStart"/>
      <w:r w:rsidRPr="007525CC">
        <w:rPr>
          <w:rFonts w:ascii="Times New Roman" w:hAnsi="Times New Roman" w:cs="Times New Roman"/>
          <w:lang w:val="en-US"/>
        </w:rPr>
        <w:t>Ayni</w:t>
      </w:r>
      <w:proofErr w:type="spellEnd"/>
      <w:r w:rsidRPr="007525CC">
        <w:rPr>
          <w:rFonts w:ascii="Times New Roman" w:hAnsi="Times New Roman" w:cs="Times New Roman"/>
          <w:lang w:val="en-US"/>
        </w:rPr>
        <w:t xml:space="preserve">, </w:t>
      </w:r>
      <w:proofErr w:type="spellStart"/>
      <w:r w:rsidRPr="007525CC">
        <w:rPr>
          <w:rFonts w:ascii="Times New Roman" w:hAnsi="Times New Roman" w:cs="Times New Roman"/>
          <w:lang w:val="en-US"/>
        </w:rPr>
        <w:t>Panjekent</w:t>
      </w:r>
      <w:proofErr w:type="spellEnd"/>
      <w:r w:rsidRPr="007525CC">
        <w:rPr>
          <w:rFonts w:ascii="Times New Roman" w:hAnsi="Times New Roman" w:cs="Times New Roman"/>
          <w:lang w:val="en-US"/>
        </w:rPr>
        <w:t xml:space="preserve">, and K. </w:t>
      </w:r>
      <w:proofErr w:type="spellStart"/>
      <w:r w:rsidRPr="007525CC">
        <w:rPr>
          <w:rFonts w:ascii="Times New Roman" w:hAnsi="Times New Roman" w:cs="Times New Roman"/>
          <w:lang w:val="en-US"/>
        </w:rPr>
        <w:t>Mastchoh</w:t>
      </w:r>
      <w:proofErr w:type="spellEnd"/>
      <w:r w:rsidRPr="007525CC">
        <w:rPr>
          <w:rFonts w:ascii="Times New Roman" w:hAnsi="Times New Roman" w:cs="Times New Roman"/>
          <w:lang w:val="en-US"/>
        </w:rPr>
        <w:t xml:space="preserve"> (in Sughd oblast, bordering Uzbekistan and the Kyrgyz Republic); (b) Upper Panj covering four districts—</w:t>
      </w:r>
      <w:proofErr w:type="spellStart"/>
      <w:r w:rsidRPr="007525CC">
        <w:rPr>
          <w:rFonts w:ascii="Times New Roman" w:hAnsi="Times New Roman" w:cs="Times New Roman"/>
          <w:lang w:val="en-US"/>
        </w:rPr>
        <w:t>Vanj</w:t>
      </w:r>
      <w:proofErr w:type="spellEnd"/>
      <w:r w:rsidRPr="007525CC">
        <w:rPr>
          <w:rFonts w:ascii="Times New Roman" w:hAnsi="Times New Roman" w:cs="Times New Roman"/>
          <w:lang w:val="en-US"/>
        </w:rPr>
        <w:t xml:space="preserve">, </w:t>
      </w:r>
      <w:proofErr w:type="spellStart"/>
      <w:r w:rsidRPr="007525CC">
        <w:rPr>
          <w:rFonts w:ascii="Times New Roman" w:hAnsi="Times New Roman" w:cs="Times New Roman"/>
          <w:lang w:val="en-US"/>
        </w:rPr>
        <w:t>Rushon</w:t>
      </w:r>
      <w:proofErr w:type="spellEnd"/>
      <w:r w:rsidRPr="007525CC">
        <w:rPr>
          <w:rFonts w:ascii="Times New Roman" w:hAnsi="Times New Roman" w:cs="Times New Roman"/>
          <w:lang w:val="en-US"/>
        </w:rPr>
        <w:t xml:space="preserve">, </w:t>
      </w:r>
      <w:proofErr w:type="spellStart"/>
      <w:r w:rsidRPr="007525CC">
        <w:rPr>
          <w:rFonts w:ascii="Times New Roman" w:hAnsi="Times New Roman" w:cs="Times New Roman"/>
          <w:lang w:val="en-US"/>
        </w:rPr>
        <w:t>Shughnon</w:t>
      </w:r>
      <w:proofErr w:type="spellEnd"/>
      <w:r w:rsidRPr="007525CC">
        <w:rPr>
          <w:rFonts w:ascii="Times New Roman" w:hAnsi="Times New Roman" w:cs="Times New Roman"/>
          <w:lang w:val="en-US"/>
        </w:rPr>
        <w:t xml:space="preserve">, and Murghab (in Gorno Badakhshan Autonomous Oblast [GBAO], bordering the Kyrgyz Republic and Afghanistan); and (c) Lower </w:t>
      </w:r>
      <w:proofErr w:type="spellStart"/>
      <w:r w:rsidRPr="007525CC">
        <w:rPr>
          <w:rFonts w:ascii="Times New Roman" w:hAnsi="Times New Roman" w:cs="Times New Roman"/>
          <w:lang w:val="en-US"/>
        </w:rPr>
        <w:t>Kofarnihon</w:t>
      </w:r>
      <w:proofErr w:type="spellEnd"/>
      <w:r w:rsidRPr="007525CC">
        <w:rPr>
          <w:rFonts w:ascii="Times New Roman" w:hAnsi="Times New Roman" w:cs="Times New Roman"/>
          <w:lang w:val="en-US"/>
        </w:rPr>
        <w:t xml:space="preserve"> covering three districts—</w:t>
      </w:r>
      <w:proofErr w:type="spellStart"/>
      <w:r w:rsidRPr="007525CC">
        <w:rPr>
          <w:rFonts w:ascii="Times New Roman" w:hAnsi="Times New Roman" w:cs="Times New Roman"/>
          <w:lang w:val="en-US"/>
        </w:rPr>
        <w:t>Shahrituz</w:t>
      </w:r>
      <w:proofErr w:type="spellEnd"/>
      <w:r w:rsidRPr="007525CC">
        <w:rPr>
          <w:rFonts w:ascii="Times New Roman" w:hAnsi="Times New Roman" w:cs="Times New Roman"/>
          <w:lang w:val="en-US"/>
        </w:rPr>
        <w:t xml:space="preserve">, </w:t>
      </w:r>
      <w:proofErr w:type="spellStart"/>
      <w:r w:rsidRPr="007525CC">
        <w:rPr>
          <w:rFonts w:ascii="Times New Roman" w:hAnsi="Times New Roman" w:cs="Times New Roman"/>
          <w:lang w:val="en-US"/>
        </w:rPr>
        <w:t>Nosir</w:t>
      </w:r>
      <w:proofErr w:type="spellEnd"/>
      <w:r w:rsidRPr="007525CC">
        <w:rPr>
          <w:rFonts w:ascii="Times New Roman" w:hAnsi="Times New Roman" w:cs="Times New Roman"/>
          <w:lang w:val="en-US"/>
        </w:rPr>
        <w:t xml:space="preserve"> </w:t>
      </w:r>
      <w:proofErr w:type="spellStart"/>
      <w:r w:rsidRPr="007525CC">
        <w:rPr>
          <w:rFonts w:ascii="Times New Roman" w:hAnsi="Times New Roman" w:cs="Times New Roman"/>
          <w:lang w:val="en-US"/>
        </w:rPr>
        <w:t>Khosrov</w:t>
      </w:r>
      <w:proofErr w:type="spellEnd"/>
      <w:r w:rsidRPr="007525CC">
        <w:rPr>
          <w:rFonts w:ascii="Times New Roman" w:hAnsi="Times New Roman" w:cs="Times New Roman"/>
          <w:lang w:val="en-US"/>
        </w:rPr>
        <w:t xml:space="preserve">, and </w:t>
      </w:r>
      <w:proofErr w:type="spellStart"/>
      <w:r w:rsidRPr="007525CC">
        <w:rPr>
          <w:rFonts w:ascii="Times New Roman" w:hAnsi="Times New Roman" w:cs="Times New Roman"/>
          <w:lang w:val="en-US"/>
        </w:rPr>
        <w:t>Qubodiyon</w:t>
      </w:r>
      <w:proofErr w:type="spellEnd"/>
      <w:r w:rsidRPr="007525CC">
        <w:rPr>
          <w:rFonts w:ascii="Times New Roman" w:hAnsi="Times New Roman" w:cs="Times New Roman"/>
          <w:lang w:val="en-US"/>
        </w:rPr>
        <w:t xml:space="preserve"> (in </w:t>
      </w:r>
      <w:proofErr w:type="spellStart"/>
      <w:r w:rsidRPr="007525CC">
        <w:rPr>
          <w:rFonts w:ascii="Times New Roman" w:hAnsi="Times New Roman" w:cs="Times New Roman"/>
          <w:lang w:val="en-US"/>
        </w:rPr>
        <w:t>Khatlon</w:t>
      </w:r>
      <w:proofErr w:type="spellEnd"/>
      <w:r w:rsidRPr="007525CC">
        <w:rPr>
          <w:rFonts w:ascii="Times New Roman" w:hAnsi="Times New Roman" w:cs="Times New Roman"/>
          <w:lang w:val="en-US"/>
        </w:rPr>
        <w:t xml:space="preserve"> oblast, bordering Uzbekistan and Afghanistan). </w:t>
      </w:r>
    </w:p>
    <w:p w14:paraId="0C504F6E" w14:textId="207D6F48" w:rsidR="00947B69" w:rsidRPr="007525CC" w:rsidRDefault="00947B69" w:rsidP="00413ED5">
      <w:pPr>
        <w:spacing w:after="0"/>
        <w:jc w:val="both"/>
        <w:rPr>
          <w:rFonts w:ascii="Times New Roman" w:hAnsi="Times New Roman" w:cs="Times New Roman"/>
          <w:lang w:val="en-US"/>
        </w:rPr>
      </w:pPr>
      <w:r w:rsidRPr="007525CC">
        <w:rPr>
          <w:rFonts w:ascii="Times New Roman" w:eastAsia="Times New Roman" w:hAnsi="Times New Roman" w:cs="Times New Roman"/>
          <w:b/>
          <w:bCs/>
          <w:lang w:val="tg-Cyrl-TJ"/>
        </w:rPr>
        <w:br/>
      </w:r>
      <w:r w:rsidRPr="007525CC">
        <w:rPr>
          <w:rFonts w:ascii="Times New Roman" w:eastAsia="Times New Roman" w:hAnsi="Times New Roman" w:cs="Times New Roman"/>
          <w:b/>
          <w:bCs/>
          <w:lang w:val="en-US"/>
        </w:rPr>
        <w:t>Key project partners</w:t>
      </w:r>
      <w:r w:rsidRPr="007525CC">
        <w:rPr>
          <w:rFonts w:ascii="Times New Roman" w:eastAsia="Times New Roman" w:hAnsi="Times New Roman" w:cs="Times New Roman"/>
          <w:b/>
          <w:bCs/>
          <w:lang w:val="tg-Cyrl-TJ"/>
        </w:rPr>
        <w:t>:</w:t>
      </w:r>
    </w:p>
    <w:p w14:paraId="42376AA9" w14:textId="77777777" w:rsidR="00947B69" w:rsidRPr="007525CC" w:rsidRDefault="00947B69" w:rsidP="00A565F8">
      <w:pPr>
        <w:pStyle w:val="a4"/>
        <w:numPr>
          <w:ilvl w:val="0"/>
          <w:numId w:val="6"/>
        </w:numPr>
        <w:spacing w:before="100" w:beforeAutospacing="1" w:after="100" w:afterAutospacing="1" w:line="240" w:lineRule="auto"/>
        <w:rPr>
          <w:rFonts w:ascii="Times New Roman" w:eastAsia="Times New Roman" w:hAnsi="Times New Roman" w:cs="Times New Roman"/>
          <w:lang w:val="en-US"/>
        </w:rPr>
      </w:pPr>
      <w:r w:rsidRPr="007525CC">
        <w:rPr>
          <w:rFonts w:ascii="Times New Roman" w:eastAsia="Times New Roman" w:hAnsi="Times New Roman" w:cs="Times New Roman"/>
          <w:lang w:val="en-US"/>
        </w:rPr>
        <w:t>Forestry Agency under the Government of the Republic of Tajikistan;</w:t>
      </w:r>
    </w:p>
    <w:p w14:paraId="6CD0F844" w14:textId="77777777" w:rsidR="00947B69" w:rsidRPr="007525CC" w:rsidRDefault="00947B69" w:rsidP="00A565F8">
      <w:pPr>
        <w:pStyle w:val="a4"/>
        <w:numPr>
          <w:ilvl w:val="0"/>
          <w:numId w:val="6"/>
        </w:numPr>
        <w:spacing w:before="100" w:beforeAutospacing="1" w:after="100" w:afterAutospacing="1" w:line="240" w:lineRule="auto"/>
        <w:rPr>
          <w:rFonts w:ascii="Times New Roman" w:eastAsia="Times New Roman" w:hAnsi="Times New Roman" w:cs="Times New Roman"/>
          <w:lang w:val="en-US"/>
        </w:rPr>
      </w:pPr>
      <w:r w:rsidRPr="007525CC">
        <w:rPr>
          <w:rFonts w:ascii="Times New Roman" w:eastAsia="Times New Roman" w:hAnsi="Times New Roman" w:cs="Times New Roman"/>
          <w:lang w:val="en-US"/>
        </w:rPr>
        <w:t>"Pasture and Reclamation Trust" under the Ministry of Agriculture of the Republic of Tajikistan;</w:t>
      </w:r>
    </w:p>
    <w:p w14:paraId="4A689C20" w14:textId="77777777" w:rsidR="00947B69" w:rsidRPr="007525CC" w:rsidRDefault="00947B69" w:rsidP="00A565F8">
      <w:pPr>
        <w:pStyle w:val="a4"/>
        <w:numPr>
          <w:ilvl w:val="0"/>
          <w:numId w:val="6"/>
        </w:numPr>
        <w:spacing w:before="100" w:beforeAutospacing="1" w:after="100" w:afterAutospacing="1" w:line="240" w:lineRule="auto"/>
        <w:rPr>
          <w:rFonts w:ascii="Times New Roman" w:eastAsia="Times New Roman" w:hAnsi="Times New Roman" w:cs="Times New Roman"/>
          <w:lang w:val="en-US"/>
        </w:rPr>
      </w:pPr>
      <w:r w:rsidRPr="007525CC">
        <w:rPr>
          <w:rFonts w:ascii="Times New Roman" w:eastAsia="Times New Roman" w:hAnsi="Times New Roman" w:cs="Times New Roman"/>
          <w:lang w:val="en-US"/>
        </w:rPr>
        <w:t>State Institution of Specially Protected Natural Areas under the Committee for Environmental Protection under the Government of the Republic of Tajikistan;</w:t>
      </w:r>
    </w:p>
    <w:p w14:paraId="78960E69" w14:textId="2E44DADF" w:rsidR="00947B69" w:rsidRPr="007525CC" w:rsidRDefault="00947B69" w:rsidP="00A565F8">
      <w:pPr>
        <w:pStyle w:val="a4"/>
        <w:numPr>
          <w:ilvl w:val="0"/>
          <w:numId w:val="6"/>
        </w:numPr>
        <w:spacing w:before="100" w:beforeAutospacing="1" w:after="100" w:afterAutospacing="1" w:line="240" w:lineRule="auto"/>
        <w:rPr>
          <w:rFonts w:ascii="Times New Roman" w:eastAsia="Times New Roman" w:hAnsi="Times New Roman" w:cs="Times New Roman"/>
          <w:lang w:val="en-US"/>
        </w:rPr>
      </w:pPr>
      <w:r w:rsidRPr="007525CC">
        <w:rPr>
          <w:rFonts w:ascii="Times New Roman" w:eastAsia="Times New Roman" w:hAnsi="Times New Roman" w:cs="Times New Roman"/>
          <w:lang w:val="en-US"/>
        </w:rPr>
        <w:t>Regional Environmental Centre for Central Asia (CAREC)</w:t>
      </w:r>
      <w:r w:rsidRPr="007525CC">
        <w:rPr>
          <w:rFonts w:ascii="Times New Roman" w:eastAsia="Times New Roman" w:hAnsi="Times New Roman" w:cs="Times New Roman"/>
          <w:lang w:val="tg-Cyrl-TJ"/>
        </w:rPr>
        <w:t>.</w:t>
      </w:r>
    </w:p>
    <w:p w14:paraId="3CDF1AD9" w14:textId="38C855F3" w:rsidR="00187E4B" w:rsidRPr="007525CC" w:rsidRDefault="00187E4B" w:rsidP="00187E4B">
      <w:pPr>
        <w:spacing w:before="100" w:beforeAutospacing="1" w:after="100" w:afterAutospacing="1" w:line="240" w:lineRule="auto"/>
        <w:rPr>
          <w:rFonts w:ascii="Times New Roman" w:eastAsia="Times New Roman" w:hAnsi="Times New Roman" w:cs="Times New Roman"/>
          <w:lang w:val="en-US"/>
        </w:rPr>
      </w:pPr>
      <w:r w:rsidRPr="007525CC">
        <w:rPr>
          <w:rFonts w:ascii="Times New Roman" w:eastAsia="Times New Roman" w:hAnsi="Times New Roman" w:cs="Times New Roman"/>
          <w:b/>
          <w:bCs/>
          <w:lang w:val="en-US"/>
        </w:rPr>
        <w:t>Project Development Objective</w:t>
      </w:r>
      <w:r w:rsidR="00F56809" w:rsidRPr="007525CC">
        <w:rPr>
          <w:rFonts w:ascii="Times New Roman" w:eastAsia="Times New Roman" w:hAnsi="Times New Roman" w:cs="Times New Roman"/>
          <w:b/>
          <w:bCs/>
          <w:lang w:val="en-US"/>
        </w:rPr>
        <w:t>s</w:t>
      </w:r>
      <w:r w:rsidRPr="007525CC">
        <w:rPr>
          <w:rFonts w:ascii="Times New Roman" w:eastAsia="Times New Roman" w:hAnsi="Times New Roman" w:cs="Times New Roman"/>
          <w:b/>
          <w:bCs/>
          <w:lang w:val="en-US"/>
        </w:rPr>
        <w:t xml:space="preserve"> (PDO</w:t>
      </w:r>
      <w:r w:rsidR="00F56809" w:rsidRPr="007525CC">
        <w:rPr>
          <w:rFonts w:ascii="Times New Roman" w:eastAsia="Times New Roman" w:hAnsi="Times New Roman" w:cs="Times New Roman"/>
          <w:b/>
          <w:bCs/>
          <w:lang w:val="en-US"/>
        </w:rPr>
        <w:t>s</w:t>
      </w:r>
      <w:r w:rsidRPr="007525CC">
        <w:rPr>
          <w:rFonts w:ascii="Times New Roman" w:eastAsia="Times New Roman" w:hAnsi="Times New Roman" w:cs="Times New Roman"/>
          <w:b/>
          <w:bCs/>
          <w:lang w:val="en-US"/>
        </w:rPr>
        <w:t>):</w:t>
      </w:r>
      <w:r w:rsidRPr="007525CC">
        <w:rPr>
          <w:rFonts w:ascii="Times New Roman" w:eastAsia="Times New Roman" w:hAnsi="Times New Roman" w:cs="Times New Roman"/>
          <w:lang w:val="en-US"/>
        </w:rPr>
        <w:t xml:space="preserve"> To increase the area under sustainable landscape management in selected locations in Tajikistan, and promote Tajikistan’s collaboration with Central Asia countries on transboundary landscape restoration</w:t>
      </w:r>
      <w:r w:rsidR="00F56809" w:rsidRPr="007525CC">
        <w:rPr>
          <w:rFonts w:ascii="Times New Roman" w:eastAsia="Times New Roman" w:hAnsi="Times New Roman" w:cs="Times New Roman"/>
          <w:lang w:val="en-US"/>
        </w:rPr>
        <w:t>.</w:t>
      </w:r>
    </w:p>
    <w:p w14:paraId="30D7F1E4" w14:textId="4153C318" w:rsidR="00924E6A" w:rsidRPr="007525CC" w:rsidRDefault="00F56809" w:rsidP="00924E6A">
      <w:pPr>
        <w:spacing w:before="100" w:beforeAutospacing="1" w:after="100" w:afterAutospacing="1" w:line="240" w:lineRule="auto"/>
        <w:contextualSpacing/>
        <w:rPr>
          <w:rFonts w:ascii="Times New Roman" w:eastAsia="Times New Roman" w:hAnsi="Times New Roman" w:cs="Times New Roman"/>
          <w:b/>
          <w:bCs/>
          <w:i/>
          <w:iCs/>
          <w:lang w:val="en-US"/>
        </w:rPr>
      </w:pPr>
      <w:r w:rsidRPr="007525CC">
        <w:rPr>
          <w:rFonts w:ascii="Times New Roman" w:eastAsia="Times New Roman" w:hAnsi="Times New Roman" w:cs="Times New Roman"/>
          <w:b/>
          <w:bCs/>
          <w:i/>
          <w:iCs/>
          <w:lang w:val="en-US"/>
        </w:rPr>
        <w:t>Project</w:t>
      </w:r>
      <w:r w:rsidR="00924E6A" w:rsidRPr="007525CC">
        <w:rPr>
          <w:rFonts w:ascii="Times New Roman" w:eastAsia="Times New Roman" w:hAnsi="Times New Roman" w:cs="Times New Roman"/>
          <w:b/>
          <w:bCs/>
          <w:i/>
          <w:iCs/>
          <w:lang w:val="en-US"/>
        </w:rPr>
        <w:t xml:space="preserve"> Development Objectives Indicators</w:t>
      </w:r>
      <w:r w:rsidR="00056333" w:rsidRPr="007525CC">
        <w:rPr>
          <w:rFonts w:ascii="Times New Roman" w:eastAsia="Times New Roman" w:hAnsi="Times New Roman" w:cs="Times New Roman"/>
          <w:b/>
          <w:bCs/>
          <w:i/>
          <w:iCs/>
          <w:lang w:val="en-US"/>
        </w:rPr>
        <w:t xml:space="preserve"> Achievements</w:t>
      </w:r>
      <w:r w:rsidR="00924E6A" w:rsidRPr="007525CC">
        <w:rPr>
          <w:rFonts w:ascii="Times New Roman" w:eastAsia="Times New Roman" w:hAnsi="Times New Roman" w:cs="Times New Roman"/>
          <w:b/>
          <w:bCs/>
          <w:i/>
          <w:iCs/>
          <w:lang w:val="en-US"/>
        </w:rPr>
        <w:t>:</w:t>
      </w:r>
      <w:r w:rsidR="00187E4B" w:rsidRPr="007525CC">
        <w:rPr>
          <w:rFonts w:ascii="Times New Roman" w:eastAsia="Times New Roman" w:hAnsi="Times New Roman" w:cs="Times New Roman"/>
          <w:b/>
          <w:bCs/>
          <w:i/>
          <w:iCs/>
          <w:lang w:val="en-US"/>
        </w:rP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22"/>
        <w:gridCol w:w="1381"/>
        <w:gridCol w:w="1392"/>
        <w:gridCol w:w="1350"/>
      </w:tblGrid>
      <w:tr w:rsidR="006A34F6" w:rsidRPr="007525CC" w14:paraId="3D76995C" w14:textId="77777777" w:rsidTr="006A34F6">
        <w:trPr>
          <w:tblHeader/>
          <w:tblCellSpacing w:w="15" w:type="dxa"/>
        </w:trPr>
        <w:tc>
          <w:tcPr>
            <w:tcW w:w="0" w:type="auto"/>
            <w:vAlign w:val="center"/>
            <w:hideMark/>
          </w:tcPr>
          <w:p w14:paraId="1F23DA73" w14:textId="07543A51" w:rsidR="006A34F6" w:rsidRPr="007525CC" w:rsidRDefault="006A34F6" w:rsidP="00924E6A">
            <w:pPr>
              <w:spacing w:after="0" w:line="240" w:lineRule="auto"/>
              <w:contextualSpacing/>
              <w:rPr>
                <w:rFonts w:ascii="Times New Roman" w:eastAsia="Times New Roman" w:hAnsi="Times New Roman" w:cs="Times New Roman"/>
                <w:lang w:val="en-US"/>
              </w:rPr>
            </w:pPr>
            <w:r w:rsidRPr="007525CC">
              <w:rPr>
                <w:rFonts w:ascii="Times New Roman" w:eastAsia="Times New Roman" w:hAnsi="Times New Roman" w:cs="Times New Roman"/>
              </w:rPr>
              <w:t xml:space="preserve">PDO </w:t>
            </w:r>
            <w:proofErr w:type="spellStart"/>
            <w:r w:rsidRPr="007525CC">
              <w:rPr>
                <w:rFonts w:ascii="Times New Roman" w:eastAsia="Times New Roman" w:hAnsi="Times New Roman" w:cs="Times New Roman"/>
              </w:rPr>
              <w:t>Indicator</w:t>
            </w:r>
            <w:proofErr w:type="spellEnd"/>
          </w:p>
        </w:tc>
        <w:tc>
          <w:tcPr>
            <w:tcW w:w="0" w:type="auto"/>
            <w:vAlign w:val="center"/>
            <w:hideMark/>
          </w:tcPr>
          <w:p w14:paraId="3D803855" w14:textId="19759ED1" w:rsidR="006A34F6" w:rsidRPr="007525CC" w:rsidRDefault="006A34F6" w:rsidP="00924E6A">
            <w:pPr>
              <w:spacing w:after="0" w:line="240" w:lineRule="auto"/>
              <w:contextualSpacing/>
              <w:rPr>
                <w:rFonts w:ascii="Times New Roman" w:eastAsia="Times New Roman" w:hAnsi="Times New Roman" w:cs="Times New Roman"/>
                <w:lang w:val="en-US"/>
              </w:rPr>
            </w:pPr>
            <w:r w:rsidRPr="007525CC">
              <w:rPr>
                <w:rFonts w:ascii="Times New Roman" w:eastAsia="Times New Roman" w:hAnsi="Times New Roman" w:cs="Times New Roman"/>
                <w:lang w:val="en-US"/>
              </w:rPr>
              <w:t>Baseline Value date</w:t>
            </w:r>
          </w:p>
        </w:tc>
        <w:tc>
          <w:tcPr>
            <w:tcW w:w="1362" w:type="dxa"/>
            <w:vAlign w:val="center"/>
            <w:hideMark/>
          </w:tcPr>
          <w:p w14:paraId="7AFDE473" w14:textId="539D3811" w:rsidR="006A34F6" w:rsidRPr="007525CC" w:rsidRDefault="006A34F6" w:rsidP="00924E6A">
            <w:pPr>
              <w:spacing w:after="0" w:line="240" w:lineRule="auto"/>
              <w:contextualSpacing/>
              <w:rPr>
                <w:rFonts w:ascii="Times New Roman" w:eastAsia="Times New Roman" w:hAnsi="Times New Roman" w:cs="Times New Roman"/>
                <w:lang w:val="en-US"/>
              </w:rPr>
            </w:pPr>
            <w:r w:rsidRPr="007525CC">
              <w:rPr>
                <w:rFonts w:ascii="Times New Roman" w:eastAsia="Times New Roman" w:hAnsi="Times New Roman" w:cs="Times New Roman"/>
                <w:lang w:val="en-US"/>
              </w:rPr>
              <w:t>Progress as of June 2025</w:t>
            </w:r>
          </w:p>
        </w:tc>
        <w:tc>
          <w:tcPr>
            <w:tcW w:w="1305" w:type="dxa"/>
            <w:vAlign w:val="center"/>
            <w:hideMark/>
          </w:tcPr>
          <w:p w14:paraId="79320C3B" w14:textId="53360402" w:rsidR="006A34F6" w:rsidRPr="007525CC" w:rsidRDefault="006A34F6" w:rsidP="00924E6A">
            <w:pPr>
              <w:spacing w:after="0" w:line="240" w:lineRule="auto"/>
              <w:contextualSpacing/>
              <w:rPr>
                <w:rFonts w:ascii="Times New Roman" w:eastAsia="Times New Roman" w:hAnsi="Times New Roman" w:cs="Times New Roman"/>
              </w:rPr>
            </w:pPr>
            <w:r w:rsidRPr="007525CC">
              <w:rPr>
                <w:rFonts w:ascii="Times New Roman" w:eastAsia="Times New Roman" w:hAnsi="Times New Roman" w:cs="Times New Roman"/>
              </w:rPr>
              <w:t>End Target</w:t>
            </w:r>
          </w:p>
        </w:tc>
      </w:tr>
      <w:tr w:rsidR="006A34F6" w:rsidRPr="007525CC" w14:paraId="5B452477" w14:textId="77777777" w:rsidTr="006A34F6">
        <w:trPr>
          <w:tblCellSpacing w:w="15" w:type="dxa"/>
        </w:trPr>
        <w:tc>
          <w:tcPr>
            <w:tcW w:w="0" w:type="auto"/>
            <w:vAlign w:val="center"/>
            <w:hideMark/>
          </w:tcPr>
          <w:p w14:paraId="09E64321" w14:textId="0D8B91F2" w:rsidR="006A34F6" w:rsidRPr="007525CC" w:rsidRDefault="006A34F6" w:rsidP="002D454D">
            <w:pPr>
              <w:spacing w:after="0" w:line="240" w:lineRule="auto"/>
              <w:rPr>
                <w:rFonts w:ascii="Times New Roman" w:eastAsia="Times New Roman" w:hAnsi="Times New Roman" w:cs="Times New Roman"/>
                <w:lang w:val="en-US"/>
              </w:rPr>
            </w:pPr>
            <w:r w:rsidRPr="007525CC">
              <w:rPr>
                <w:rFonts w:ascii="Times New Roman" w:eastAsia="Times New Roman" w:hAnsi="Times New Roman" w:cs="Times New Roman"/>
                <w:b/>
                <w:bCs/>
                <w:lang w:val="en-US"/>
              </w:rPr>
              <w:t>Indicator 1:</w:t>
            </w:r>
            <w:r w:rsidRPr="007525CC">
              <w:rPr>
                <w:rFonts w:ascii="Times New Roman" w:eastAsia="Times New Roman" w:hAnsi="Times New Roman" w:cs="Times New Roman"/>
                <w:lang w:val="en-US"/>
              </w:rPr>
              <w:t xml:space="preserve"> </w:t>
            </w:r>
            <w:r w:rsidRPr="007525CC">
              <w:rPr>
                <w:rFonts w:ascii="Times New Roman" w:hAnsi="Times New Roman" w:cs="Times New Roman"/>
                <w:noProof/>
                <w:color w:val="000000"/>
                <w:lang w:val="en-US"/>
              </w:rPr>
              <w:t>Land area under sustainable landscape management practices (CRI, Hectare(Ha))</w:t>
            </w:r>
          </w:p>
        </w:tc>
        <w:tc>
          <w:tcPr>
            <w:tcW w:w="0" w:type="auto"/>
            <w:vAlign w:val="center"/>
            <w:hideMark/>
          </w:tcPr>
          <w:p w14:paraId="61AA0142" w14:textId="5AF03CC3" w:rsidR="006A34F6" w:rsidRPr="007525CC" w:rsidRDefault="006A34F6" w:rsidP="00CE54E7">
            <w:pPr>
              <w:spacing w:after="0" w:line="240" w:lineRule="auto"/>
              <w:jc w:val="center"/>
              <w:rPr>
                <w:rFonts w:ascii="Times New Roman" w:eastAsia="Times New Roman" w:hAnsi="Times New Roman" w:cs="Times New Roman"/>
              </w:rPr>
            </w:pPr>
            <w:r w:rsidRPr="007525CC">
              <w:rPr>
                <w:rFonts w:ascii="Times New Roman" w:hAnsi="Times New Roman" w:cs="Times New Roman"/>
                <w:noProof/>
              </w:rPr>
              <w:t>0.00</w:t>
            </w:r>
          </w:p>
        </w:tc>
        <w:tc>
          <w:tcPr>
            <w:tcW w:w="1362" w:type="dxa"/>
            <w:hideMark/>
          </w:tcPr>
          <w:p w14:paraId="593D124F" w14:textId="77777777" w:rsidR="00CE54E7" w:rsidRPr="007525CC" w:rsidRDefault="00CE54E7" w:rsidP="00CE54E7">
            <w:pPr>
              <w:spacing w:after="0" w:line="240" w:lineRule="auto"/>
              <w:jc w:val="center"/>
              <w:rPr>
                <w:rFonts w:ascii="Times New Roman" w:hAnsi="Times New Roman" w:cs="Times New Roman"/>
                <w:noProof/>
                <w:lang w:val="en-US"/>
              </w:rPr>
            </w:pPr>
          </w:p>
          <w:p w14:paraId="51FF2AA0" w14:textId="5E17FC76" w:rsidR="006A34F6" w:rsidRPr="007525CC" w:rsidRDefault="006A34F6" w:rsidP="00CE54E7">
            <w:pPr>
              <w:spacing w:after="0" w:line="240" w:lineRule="auto"/>
              <w:jc w:val="center"/>
              <w:rPr>
                <w:rFonts w:ascii="Times New Roman" w:eastAsia="Times New Roman" w:hAnsi="Times New Roman" w:cs="Times New Roman"/>
                <w:highlight w:val="yellow"/>
                <w:lang w:val="en-US"/>
              </w:rPr>
            </w:pPr>
            <w:r w:rsidRPr="007525CC">
              <w:rPr>
                <w:rFonts w:ascii="Times New Roman" w:hAnsi="Times New Roman" w:cs="Times New Roman"/>
                <w:noProof/>
                <w:lang w:val="en-US"/>
              </w:rPr>
              <w:t>10</w:t>
            </w:r>
            <w:r w:rsidR="00D02BBA" w:rsidRPr="007525CC">
              <w:rPr>
                <w:rFonts w:ascii="Times New Roman" w:hAnsi="Times New Roman" w:cs="Times New Roman"/>
                <w:noProof/>
                <w:lang w:val="en-US"/>
              </w:rPr>
              <w:t>1</w:t>
            </w:r>
            <w:r w:rsidRPr="007525CC">
              <w:rPr>
                <w:rFonts w:ascii="Times New Roman" w:hAnsi="Times New Roman" w:cs="Times New Roman"/>
                <w:noProof/>
                <w:lang w:val="en-US"/>
              </w:rPr>
              <w:t>,</w:t>
            </w:r>
            <w:r w:rsidR="00D02BBA" w:rsidRPr="007525CC">
              <w:rPr>
                <w:rFonts w:ascii="Times New Roman" w:hAnsi="Times New Roman" w:cs="Times New Roman"/>
                <w:noProof/>
                <w:lang w:val="en-US"/>
              </w:rPr>
              <w:t>1</w:t>
            </w:r>
            <w:r w:rsidR="00D02BBA" w:rsidRPr="007525CC">
              <w:rPr>
                <w:rFonts w:ascii="Times New Roman" w:hAnsi="Times New Roman" w:cs="Times New Roman"/>
              </w:rPr>
              <w:t>0</w:t>
            </w:r>
            <w:r w:rsidR="00935796" w:rsidRPr="007525CC">
              <w:rPr>
                <w:rFonts w:ascii="Times New Roman" w:hAnsi="Times New Roman" w:cs="Times New Roman"/>
                <w:lang w:val="en-US"/>
              </w:rPr>
              <w:t>6</w:t>
            </w:r>
          </w:p>
        </w:tc>
        <w:tc>
          <w:tcPr>
            <w:tcW w:w="1305" w:type="dxa"/>
            <w:vAlign w:val="center"/>
            <w:hideMark/>
          </w:tcPr>
          <w:p w14:paraId="45131A4F" w14:textId="1C1C465F" w:rsidR="006A34F6" w:rsidRPr="007525CC" w:rsidRDefault="006A34F6" w:rsidP="00CE54E7">
            <w:pPr>
              <w:spacing w:after="0" w:line="240" w:lineRule="auto"/>
              <w:jc w:val="center"/>
              <w:rPr>
                <w:rFonts w:ascii="Times New Roman" w:eastAsia="Times New Roman" w:hAnsi="Times New Roman" w:cs="Times New Roman"/>
              </w:rPr>
            </w:pPr>
            <w:r w:rsidRPr="007525CC">
              <w:rPr>
                <w:rFonts w:ascii="Times New Roman" w:hAnsi="Times New Roman" w:cs="Times New Roman"/>
                <w:noProof/>
              </w:rPr>
              <w:t>180,000</w:t>
            </w:r>
          </w:p>
        </w:tc>
      </w:tr>
      <w:tr w:rsidR="006A34F6" w:rsidRPr="007525CC" w14:paraId="0A7F0D0B" w14:textId="77777777" w:rsidTr="006A34F6">
        <w:trPr>
          <w:tblCellSpacing w:w="15" w:type="dxa"/>
        </w:trPr>
        <w:tc>
          <w:tcPr>
            <w:tcW w:w="0" w:type="auto"/>
            <w:vAlign w:val="center"/>
            <w:hideMark/>
          </w:tcPr>
          <w:p w14:paraId="0694CD30" w14:textId="2E0EF042" w:rsidR="006A34F6" w:rsidRPr="007525CC" w:rsidRDefault="006A34F6" w:rsidP="002D454D">
            <w:pPr>
              <w:spacing w:after="0" w:line="240" w:lineRule="auto"/>
              <w:rPr>
                <w:rFonts w:ascii="Times New Roman" w:eastAsia="Times New Roman" w:hAnsi="Times New Roman" w:cs="Times New Roman"/>
                <w:lang w:val="en-US"/>
              </w:rPr>
            </w:pPr>
            <w:r w:rsidRPr="007525CC">
              <w:rPr>
                <w:rFonts w:ascii="Times New Roman" w:hAnsi="Times New Roman" w:cs="Times New Roman"/>
                <w:noProof/>
                <w:color w:val="000000"/>
                <w:lang w:val="en-US"/>
              </w:rPr>
              <w:t>People benefiting from landscape management practices (Number)</w:t>
            </w:r>
            <w:r w:rsidRPr="007525CC">
              <w:rPr>
                <w:rFonts w:ascii="Times New Roman" w:hAnsi="Times New Roman" w:cs="Times New Roman"/>
                <w:lang w:val="en-US"/>
              </w:rPr>
              <w:t xml:space="preserve"> </w:t>
            </w:r>
          </w:p>
        </w:tc>
        <w:tc>
          <w:tcPr>
            <w:tcW w:w="0" w:type="auto"/>
            <w:vAlign w:val="center"/>
            <w:hideMark/>
          </w:tcPr>
          <w:p w14:paraId="159069C1" w14:textId="73A3679E" w:rsidR="006A34F6" w:rsidRPr="007525CC" w:rsidRDefault="006A34F6" w:rsidP="00CE54E7">
            <w:pPr>
              <w:spacing w:after="0" w:line="240" w:lineRule="auto"/>
              <w:jc w:val="center"/>
              <w:rPr>
                <w:rFonts w:ascii="Times New Roman" w:eastAsia="Times New Roman" w:hAnsi="Times New Roman" w:cs="Times New Roman"/>
              </w:rPr>
            </w:pPr>
            <w:r w:rsidRPr="007525CC">
              <w:rPr>
                <w:rFonts w:ascii="Times New Roman" w:hAnsi="Times New Roman" w:cs="Times New Roman"/>
                <w:noProof/>
              </w:rPr>
              <w:t>0.00</w:t>
            </w:r>
          </w:p>
        </w:tc>
        <w:tc>
          <w:tcPr>
            <w:tcW w:w="1362" w:type="dxa"/>
            <w:hideMark/>
          </w:tcPr>
          <w:p w14:paraId="6035D73F" w14:textId="16F43991" w:rsidR="006A34F6" w:rsidRPr="007525CC" w:rsidRDefault="006A34F6" w:rsidP="00CE54E7">
            <w:pPr>
              <w:spacing w:after="0" w:line="240" w:lineRule="auto"/>
              <w:jc w:val="center"/>
              <w:rPr>
                <w:rFonts w:ascii="Times New Roman" w:eastAsia="Times New Roman" w:hAnsi="Times New Roman" w:cs="Times New Roman"/>
              </w:rPr>
            </w:pPr>
            <w:r w:rsidRPr="007525CC">
              <w:rPr>
                <w:rFonts w:ascii="Times New Roman" w:hAnsi="Times New Roman" w:cs="Times New Roman"/>
                <w:lang w:val="en-US"/>
              </w:rPr>
              <w:t>46</w:t>
            </w:r>
            <w:r w:rsidR="00935796" w:rsidRPr="007525CC">
              <w:rPr>
                <w:rFonts w:ascii="Times New Roman" w:hAnsi="Times New Roman" w:cs="Times New Roman"/>
                <w:lang w:val="en-US"/>
              </w:rPr>
              <w:t>3</w:t>
            </w:r>
            <w:r w:rsidRPr="007525CC">
              <w:rPr>
                <w:rFonts w:ascii="Times New Roman" w:hAnsi="Times New Roman" w:cs="Times New Roman"/>
                <w:lang w:val="en-US"/>
              </w:rPr>
              <w:t>,</w:t>
            </w:r>
            <w:r w:rsidR="00935796" w:rsidRPr="007525CC">
              <w:rPr>
                <w:rFonts w:ascii="Times New Roman" w:hAnsi="Times New Roman" w:cs="Times New Roman"/>
                <w:lang w:val="en-US"/>
              </w:rPr>
              <w:t>8</w:t>
            </w:r>
            <w:r w:rsidR="00935796" w:rsidRPr="007525CC">
              <w:rPr>
                <w:rFonts w:ascii="Times New Roman" w:hAnsi="Times New Roman" w:cs="Times New Roman"/>
              </w:rPr>
              <w:t>76</w:t>
            </w:r>
          </w:p>
        </w:tc>
        <w:tc>
          <w:tcPr>
            <w:tcW w:w="1305" w:type="dxa"/>
            <w:vAlign w:val="center"/>
            <w:hideMark/>
          </w:tcPr>
          <w:p w14:paraId="0C8F6654" w14:textId="11D41BCE" w:rsidR="006A34F6" w:rsidRPr="007525CC" w:rsidRDefault="006A34F6" w:rsidP="00CE54E7">
            <w:pPr>
              <w:spacing w:after="0" w:line="240" w:lineRule="auto"/>
              <w:jc w:val="center"/>
              <w:rPr>
                <w:rFonts w:ascii="Times New Roman" w:eastAsia="Times New Roman" w:hAnsi="Times New Roman" w:cs="Times New Roman"/>
              </w:rPr>
            </w:pPr>
            <w:r w:rsidRPr="007525CC">
              <w:rPr>
                <w:rFonts w:ascii="Times New Roman" w:hAnsi="Times New Roman" w:cs="Times New Roman"/>
                <w:noProof/>
              </w:rPr>
              <w:t>336,000</w:t>
            </w:r>
          </w:p>
        </w:tc>
      </w:tr>
      <w:tr w:rsidR="006A34F6" w:rsidRPr="007525CC" w14:paraId="41061FB1" w14:textId="77777777" w:rsidTr="006A34F6">
        <w:trPr>
          <w:tblCellSpacing w:w="15" w:type="dxa"/>
        </w:trPr>
        <w:tc>
          <w:tcPr>
            <w:tcW w:w="0" w:type="auto"/>
            <w:vAlign w:val="center"/>
            <w:hideMark/>
          </w:tcPr>
          <w:p w14:paraId="472409EE" w14:textId="0F4E0BCE" w:rsidR="006A34F6" w:rsidRPr="007525CC" w:rsidRDefault="006A34F6" w:rsidP="002D454D">
            <w:pPr>
              <w:spacing w:after="0" w:line="240" w:lineRule="auto"/>
              <w:rPr>
                <w:rFonts w:ascii="Times New Roman" w:eastAsia="Times New Roman" w:hAnsi="Times New Roman" w:cs="Times New Roman"/>
                <w:lang w:val="en-US"/>
              </w:rPr>
            </w:pPr>
            <w:r w:rsidRPr="007525CC">
              <w:rPr>
                <w:rFonts w:ascii="Times New Roman" w:hAnsi="Times New Roman" w:cs="Times New Roman"/>
                <w:noProof/>
                <w:color w:val="000000"/>
                <w:lang w:val="en-US"/>
              </w:rPr>
              <w:t xml:space="preserve">People benefitting from landscape management practices - Female (Number) </w:t>
            </w:r>
          </w:p>
        </w:tc>
        <w:tc>
          <w:tcPr>
            <w:tcW w:w="0" w:type="auto"/>
            <w:vAlign w:val="center"/>
            <w:hideMark/>
          </w:tcPr>
          <w:p w14:paraId="4C9DCC5F" w14:textId="2F923A68" w:rsidR="006A34F6" w:rsidRPr="007525CC" w:rsidRDefault="006A34F6" w:rsidP="00CE54E7">
            <w:pPr>
              <w:spacing w:after="0" w:line="240" w:lineRule="auto"/>
              <w:jc w:val="center"/>
              <w:rPr>
                <w:rFonts w:ascii="Times New Roman" w:eastAsia="Times New Roman" w:hAnsi="Times New Roman" w:cs="Times New Roman"/>
              </w:rPr>
            </w:pPr>
            <w:r w:rsidRPr="007525CC">
              <w:rPr>
                <w:rFonts w:ascii="Times New Roman" w:hAnsi="Times New Roman" w:cs="Times New Roman"/>
                <w:noProof/>
              </w:rPr>
              <w:t>0.00</w:t>
            </w:r>
          </w:p>
        </w:tc>
        <w:tc>
          <w:tcPr>
            <w:tcW w:w="1362" w:type="dxa"/>
            <w:hideMark/>
          </w:tcPr>
          <w:p w14:paraId="3F3E9D55" w14:textId="77777777" w:rsidR="006A34F6" w:rsidRPr="007525CC" w:rsidRDefault="006A34F6" w:rsidP="00CE54E7">
            <w:pPr>
              <w:spacing w:before="40" w:after="40"/>
              <w:ind w:left="115"/>
              <w:jc w:val="center"/>
              <w:rPr>
                <w:rFonts w:ascii="Times New Roman" w:hAnsi="Times New Roman" w:cs="Times New Roman"/>
                <w:noProof/>
              </w:rPr>
            </w:pPr>
          </w:p>
          <w:p w14:paraId="5CB63B57" w14:textId="4DA2A126" w:rsidR="006A34F6" w:rsidRPr="007525CC" w:rsidRDefault="006A34F6" w:rsidP="00CE54E7">
            <w:pPr>
              <w:spacing w:after="0" w:line="240" w:lineRule="auto"/>
              <w:jc w:val="center"/>
              <w:rPr>
                <w:rFonts w:ascii="Times New Roman" w:eastAsia="Times New Roman" w:hAnsi="Times New Roman" w:cs="Times New Roman"/>
                <w:lang w:val="en-US"/>
              </w:rPr>
            </w:pPr>
            <w:r w:rsidRPr="007525CC">
              <w:rPr>
                <w:rFonts w:ascii="Times New Roman" w:hAnsi="Times New Roman" w:cs="Times New Roman"/>
                <w:lang w:val="en-US"/>
              </w:rPr>
              <w:t>148,9</w:t>
            </w:r>
            <w:r w:rsidR="00935796" w:rsidRPr="007525CC">
              <w:rPr>
                <w:rFonts w:ascii="Times New Roman" w:hAnsi="Times New Roman" w:cs="Times New Roman"/>
                <w:lang w:val="en-US"/>
              </w:rPr>
              <w:t>7</w:t>
            </w:r>
            <w:r w:rsidR="00935796" w:rsidRPr="007525CC">
              <w:rPr>
                <w:rFonts w:ascii="Times New Roman" w:hAnsi="Times New Roman" w:cs="Times New Roman"/>
              </w:rPr>
              <w:t>4</w:t>
            </w:r>
          </w:p>
        </w:tc>
        <w:tc>
          <w:tcPr>
            <w:tcW w:w="1305" w:type="dxa"/>
            <w:vAlign w:val="center"/>
            <w:hideMark/>
          </w:tcPr>
          <w:p w14:paraId="560F68D9" w14:textId="551D1DC1" w:rsidR="006A34F6" w:rsidRPr="007525CC" w:rsidRDefault="006A34F6" w:rsidP="00CE54E7">
            <w:pPr>
              <w:spacing w:after="0" w:line="240" w:lineRule="auto"/>
              <w:jc w:val="center"/>
              <w:rPr>
                <w:rFonts w:ascii="Times New Roman" w:eastAsia="Times New Roman" w:hAnsi="Times New Roman" w:cs="Times New Roman"/>
              </w:rPr>
            </w:pPr>
            <w:r w:rsidRPr="007525CC">
              <w:rPr>
                <w:rFonts w:ascii="Times New Roman" w:hAnsi="Times New Roman" w:cs="Times New Roman"/>
                <w:noProof/>
              </w:rPr>
              <w:t>134,400</w:t>
            </w:r>
          </w:p>
        </w:tc>
      </w:tr>
      <w:tr w:rsidR="006A34F6" w:rsidRPr="007525CC" w14:paraId="435F0FFF" w14:textId="77777777" w:rsidTr="006A34F6">
        <w:trPr>
          <w:tblCellSpacing w:w="15" w:type="dxa"/>
        </w:trPr>
        <w:tc>
          <w:tcPr>
            <w:tcW w:w="0" w:type="auto"/>
            <w:vAlign w:val="center"/>
          </w:tcPr>
          <w:p w14:paraId="782DD82B" w14:textId="402798E1" w:rsidR="006A34F6" w:rsidRPr="007525CC" w:rsidRDefault="006A34F6" w:rsidP="002D454D">
            <w:pPr>
              <w:spacing w:after="0" w:line="240" w:lineRule="auto"/>
              <w:rPr>
                <w:rFonts w:ascii="Times New Roman" w:eastAsia="Times New Roman" w:hAnsi="Times New Roman" w:cs="Times New Roman"/>
                <w:b/>
                <w:bCs/>
                <w:lang w:val="en-US"/>
              </w:rPr>
            </w:pPr>
            <w:r w:rsidRPr="007525CC">
              <w:rPr>
                <w:rFonts w:ascii="Times New Roman" w:hAnsi="Times New Roman" w:cs="Times New Roman"/>
                <w:noProof/>
                <w:color w:val="000000"/>
                <w:lang w:val="en-US"/>
              </w:rPr>
              <w:t>Transboundary sustainable landscape management policies harmonized (Number) (Number)</w:t>
            </w:r>
            <w:r w:rsidRPr="007525CC">
              <w:rPr>
                <w:rFonts w:ascii="Times New Roman" w:hAnsi="Times New Roman" w:cs="Times New Roman"/>
                <w:lang w:val="en-US"/>
              </w:rPr>
              <w:t xml:space="preserve"> </w:t>
            </w:r>
          </w:p>
        </w:tc>
        <w:tc>
          <w:tcPr>
            <w:tcW w:w="0" w:type="auto"/>
            <w:vAlign w:val="center"/>
          </w:tcPr>
          <w:p w14:paraId="11CAECD3" w14:textId="590B5CAA" w:rsidR="006A34F6" w:rsidRPr="007525CC" w:rsidRDefault="006A34F6" w:rsidP="00CE54E7">
            <w:pPr>
              <w:spacing w:after="0" w:line="240" w:lineRule="auto"/>
              <w:jc w:val="center"/>
              <w:rPr>
                <w:rFonts w:ascii="Times New Roman" w:eastAsia="Times New Roman" w:hAnsi="Times New Roman" w:cs="Times New Roman"/>
                <w:lang w:val="en-US"/>
              </w:rPr>
            </w:pPr>
            <w:r w:rsidRPr="007525CC">
              <w:rPr>
                <w:rFonts w:ascii="Times New Roman" w:hAnsi="Times New Roman" w:cs="Times New Roman"/>
                <w:noProof/>
              </w:rPr>
              <w:t>0.00</w:t>
            </w:r>
          </w:p>
        </w:tc>
        <w:tc>
          <w:tcPr>
            <w:tcW w:w="1362" w:type="dxa"/>
          </w:tcPr>
          <w:p w14:paraId="23EEC0A6" w14:textId="77777777" w:rsidR="006A34F6" w:rsidRPr="007525CC" w:rsidRDefault="006A34F6" w:rsidP="00CE54E7">
            <w:pPr>
              <w:spacing w:before="40" w:after="40"/>
              <w:ind w:left="115"/>
              <w:jc w:val="center"/>
              <w:rPr>
                <w:rFonts w:ascii="Times New Roman" w:hAnsi="Times New Roman" w:cs="Times New Roman"/>
                <w:noProof/>
              </w:rPr>
            </w:pPr>
          </w:p>
          <w:p w14:paraId="19616072" w14:textId="0989DF7A" w:rsidR="006A34F6" w:rsidRPr="007525CC" w:rsidRDefault="00F83BE3" w:rsidP="00CE54E7">
            <w:pPr>
              <w:spacing w:before="40" w:after="40"/>
              <w:ind w:left="115"/>
              <w:jc w:val="center"/>
              <w:rPr>
                <w:rFonts w:ascii="Times New Roman" w:hAnsi="Times New Roman" w:cs="Times New Roman"/>
                <w:noProof/>
                <w:lang w:val="en-US"/>
              </w:rPr>
            </w:pPr>
            <w:r w:rsidRPr="007525CC">
              <w:rPr>
                <w:rFonts w:ascii="Times New Roman" w:hAnsi="Times New Roman" w:cs="Times New Roman"/>
                <w:noProof/>
                <w:lang w:val="en-US"/>
              </w:rPr>
              <w:t xml:space="preserve">6 </w:t>
            </w:r>
            <w:r w:rsidRPr="007525CC">
              <w:rPr>
                <w:rFonts w:ascii="Times New Roman" w:hAnsi="Times New Roman" w:cs="Times New Roman"/>
                <w:i/>
                <w:iCs/>
                <w:noProof/>
                <w:lang w:val="en-US"/>
              </w:rPr>
              <w:t>(drafted</w:t>
            </w:r>
            <w:r w:rsidRPr="007525CC">
              <w:rPr>
                <w:rFonts w:ascii="Times New Roman" w:hAnsi="Times New Roman" w:cs="Times New Roman"/>
                <w:noProof/>
                <w:lang w:val="en-US"/>
              </w:rPr>
              <w:t>)</w:t>
            </w:r>
          </w:p>
          <w:p w14:paraId="30EC103A" w14:textId="77777777" w:rsidR="006A34F6" w:rsidRPr="007525CC" w:rsidRDefault="006A34F6" w:rsidP="00CE54E7">
            <w:pPr>
              <w:spacing w:after="0" w:line="240" w:lineRule="auto"/>
              <w:jc w:val="center"/>
              <w:rPr>
                <w:rFonts w:ascii="Times New Roman" w:eastAsia="Times New Roman" w:hAnsi="Times New Roman" w:cs="Times New Roman"/>
                <w:lang w:val="en-US"/>
              </w:rPr>
            </w:pPr>
          </w:p>
        </w:tc>
        <w:tc>
          <w:tcPr>
            <w:tcW w:w="1305" w:type="dxa"/>
            <w:vAlign w:val="center"/>
          </w:tcPr>
          <w:p w14:paraId="6B375609" w14:textId="54CDE46D" w:rsidR="006A34F6" w:rsidRPr="007525CC" w:rsidRDefault="006A34F6" w:rsidP="00CE54E7">
            <w:pPr>
              <w:spacing w:after="0" w:line="240" w:lineRule="auto"/>
              <w:jc w:val="center"/>
              <w:rPr>
                <w:rFonts w:ascii="Times New Roman" w:eastAsia="Times New Roman" w:hAnsi="Times New Roman" w:cs="Times New Roman"/>
                <w:lang w:val="en-US"/>
              </w:rPr>
            </w:pPr>
            <w:r w:rsidRPr="007525CC">
              <w:rPr>
                <w:rFonts w:ascii="Times New Roman" w:hAnsi="Times New Roman" w:cs="Times New Roman"/>
                <w:noProof/>
              </w:rPr>
              <w:t>5.00</w:t>
            </w:r>
          </w:p>
        </w:tc>
      </w:tr>
    </w:tbl>
    <w:p w14:paraId="59133BD4" w14:textId="77777777" w:rsidR="00413ED5" w:rsidRDefault="00413ED5" w:rsidP="00187E4B">
      <w:pPr>
        <w:spacing w:before="100" w:beforeAutospacing="1" w:after="100" w:afterAutospacing="1" w:line="240" w:lineRule="auto"/>
        <w:rPr>
          <w:rFonts w:ascii="Times New Roman" w:eastAsia="Times New Roman" w:hAnsi="Times New Roman" w:cs="Times New Roman"/>
          <w:b/>
          <w:bCs/>
          <w:lang w:val="en-US"/>
        </w:rPr>
      </w:pPr>
      <w:bookmarkStart w:id="5" w:name="_heading=h.y28ipcaop6mp" w:colFirst="0" w:colLast="0"/>
      <w:bookmarkEnd w:id="5"/>
    </w:p>
    <w:p w14:paraId="1AE0A56C" w14:textId="77777777" w:rsidR="007525CC" w:rsidRDefault="007525CC" w:rsidP="00187E4B">
      <w:pPr>
        <w:spacing w:before="100" w:beforeAutospacing="1" w:after="100" w:afterAutospacing="1" w:line="240" w:lineRule="auto"/>
        <w:rPr>
          <w:rFonts w:ascii="Times New Roman" w:eastAsia="Times New Roman" w:hAnsi="Times New Roman" w:cs="Times New Roman"/>
          <w:b/>
          <w:bCs/>
          <w:lang w:val="en-US"/>
        </w:rPr>
      </w:pPr>
    </w:p>
    <w:p w14:paraId="4FDA4277" w14:textId="77777777" w:rsidR="007525CC" w:rsidRPr="007525CC" w:rsidRDefault="007525CC" w:rsidP="00187E4B">
      <w:pPr>
        <w:spacing w:before="100" w:beforeAutospacing="1" w:after="100" w:afterAutospacing="1" w:line="240" w:lineRule="auto"/>
        <w:rPr>
          <w:rFonts w:ascii="Times New Roman" w:eastAsia="Times New Roman" w:hAnsi="Times New Roman" w:cs="Times New Roman"/>
          <w:b/>
          <w:bCs/>
          <w:lang w:val="en-US"/>
        </w:rPr>
      </w:pPr>
    </w:p>
    <w:p w14:paraId="44E9ACFB" w14:textId="605C897C" w:rsidR="00187E4B" w:rsidRPr="007525CC" w:rsidRDefault="00187E4B" w:rsidP="00187E4B">
      <w:pPr>
        <w:spacing w:before="100" w:beforeAutospacing="1" w:after="100" w:afterAutospacing="1" w:line="240" w:lineRule="auto"/>
        <w:rPr>
          <w:rFonts w:ascii="Times New Roman" w:eastAsia="Times New Roman" w:hAnsi="Times New Roman" w:cs="Times New Roman"/>
          <w:lang w:val="en-US"/>
        </w:rPr>
      </w:pPr>
      <w:r w:rsidRPr="007525CC">
        <w:rPr>
          <w:rFonts w:ascii="Times New Roman" w:eastAsia="Times New Roman" w:hAnsi="Times New Roman" w:cs="Times New Roman"/>
          <w:b/>
          <w:bCs/>
          <w:lang w:val="en-US"/>
        </w:rPr>
        <w:lastRenderedPageBreak/>
        <w:t>A. Component Progress</w:t>
      </w:r>
    </w:p>
    <w:p w14:paraId="1CF102AE" w14:textId="65009511" w:rsidR="00C513A0" w:rsidRDefault="00187E4B" w:rsidP="00C97BD6">
      <w:pPr>
        <w:spacing w:after="0" w:line="240" w:lineRule="auto"/>
        <w:contextualSpacing/>
        <w:rPr>
          <w:rFonts w:ascii="Times New Roman" w:eastAsia="Times New Roman" w:hAnsi="Times New Roman" w:cs="Times New Roman"/>
          <w:b/>
          <w:bCs/>
          <w:lang w:val="en-US"/>
        </w:rPr>
      </w:pPr>
      <w:r w:rsidRPr="007525CC">
        <w:rPr>
          <w:rFonts w:ascii="Times New Roman" w:eastAsia="Times New Roman" w:hAnsi="Times New Roman" w:cs="Times New Roman"/>
          <w:b/>
          <w:bCs/>
          <w:lang w:val="en-US"/>
        </w:rPr>
        <w:t xml:space="preserve">Component 1: </w:t>
      </w:r>
      <w:r w:rsidR="00593284" w:rsidRPr="007525CC">
        <w:rPr>
          <w:rFonts w:ascii="Times New Roman" w:eastAsia="Times New Roman" w:hAnsi="Times New Roman" w:cs="Times New Roman"/>
          <w:b/>
          <w:bCs/>
          <w:lang w:val="en-US"/>
        </w:rPr>
        <w:t xml:space="preserve">Strengthen Institutions &amp; Policies &amp; Regional Cooperation </w:t>
      </w:r>
    </w:p>
    <w:p w14:paraId="473F00A8" w14:textId="77777777" w:rsidR="008A2DCD" w:rsidRPr="007525CC" w:rsidRDefault="008A2DCD" w:rsidP="00C97BD6">
      <w:pPr>
        <w:spacing w:after="0" w:line="240" w:lineRule="auto"/>
        <w:contextualSpacing/>
        <w:rPr>
          <w:rFonts w:ascii="Times New Roman" w:eastAsia="Times New Roman" w:hAnsi="Times New Roman" w:cs="Times New Roman"/>
          <w:b/>
          <w:bCs/>
          <w:lang w:val="en-US"/>
        </w:rPr>
      </w:pPr>
    </w:p>
    <w:p w14:paraId="30F42B49" w14:textId="77777777" w:rsidR="009B5953" w:rsidRPr="008A2DCD" w:rsidRDefault="00593284" w:rsidP="00854D38">
      <w:pPr>
        <w:spacing w:after="0" w:line="240" w:lineRule="auto"/>
        <w:contextualSpacing/>
        <w:jc w:val="both"/>
        <w:rPr>
          <w:rFonts w:ascii="Times New Roman" w:eastAsia="Times New Roman" w:hAnsi="Times New Roman" w:cs="Times New Roman"/>
          <w:b/>
          <w:bCs/>
          <w:i/>
          <w:iCs/>
          <w:lang w:val="en-US"/>
        </w:rPr>
      </w:pPr>
      <w:r w:rsidRPr="008A2DCD">
        <w:rPr>
          <w:rFonts w:ascii="Times New Roman" w:eastAsia="Times New Roman" w:hAnsi="Times New Roman" w:cs="Times New Roman"/>
          <w:b/>
          <w:bCs/>
          <w:i/>
          <w:iCs/>
          <w:lang w:val="en-US"/>
        </w:rPr>
        <w:t>Subcomponent 1.1. Strengthen Institutions and Policies</w:t>
      </w:r>
    </w:p>
    <w:p w14:paraId="3F23AF8A" w14:textId="25EF011E" w:rsidR="00D97B2C" w:rsidRPr="007525CC" w:rsidRDefault="00D97B2C" w:rsidP="00D97B2C">
      <w:pPr>
        <w:spacing w:after="0" w:line="240" w:lineRule="auto"/>
        <w:contextualSpacing/>
        <w:jc w:val="both"/>
        <w:rPr>
          <w:rFonts w:ascii="Times New Roman" w:hAnsi="Times New Roman" w:cs="Times New Roman"/>
          <w:lang w:val="en-US"/>
        </w:rPr>
      </w:pPr>
      <w:r w:rsidRPr="007525CC">
        <w:rPr>
          <w:rFonts w:ascii="Times New Roman" w:hAnsi="Times New Roman" w:cs="Times New Roman"/>
          <w:lang w:val="en-US"/>
        </w:rPr>
        <w:t>Following its objective goal, the project contribute</w:t>
      </w:r>
      <w:r w:rsidR="0063177D">
        <w:rPr>
          <w:rFonts w:ascii="Times New Roman" w:hAnsi="Times New Roman" w:cs="Times New Roman"/>
          <w:lang w:val="en-US"/>
        </w:rPr>
        <w:t>d</w:t>
      </w:r>
      <w:r w:rsidRPr="007525CC">
        <w:rPr>
          <w:rFonts w:ascii="Times New Roman" w:hAnsi="Times New Roman" w:cs="Times New Roman"/>
          <w:lang w:val="en-US"/>
        </w:rPr>
        <w:t xml:space="preserve"> to the formulation of key policies related to forests, pastures, and ecological areas, ensuring their alignment with both national and international obligations.</w:t>
      </w:r>
    </w:p>
    <w:p w14:paraId="4E0A20F0" w14:textId="766A115E" w:rsidR="00D97B2C" w:rsidRPr="007525CC" w:rsidRDefault="00D97B2C" w:rsidP="00A565F8">
      <w:pPr>
        <w:pStyle w:val="a4"/>
        <w:numPr>
          <w:ilvl w:val="0"/>
          <w:numId w:val="1"/>
        </w:numPr>
        <w:spacing w:after="0" w:line="240" w:lineRule="auto"/>
        <w:jc w:val="both"/>
        <w:rPr>
          <w:rFonts w:ascii="Times New Roman" w:hAnsi="Times New Roman" w:cs="Times New Roman"/>
          <w:lang w:val="en-US"/>
        </w:rPr>
      </w:pPr>
      <w:r w:rsidRPr="007525CC">
        <w:rPr>
          <w:rFonts w:ascii="Times New Roman" w:hAnsi="Times New Roman" w:cs="Times New Roman"/>
          <w:lang w:val="en-US"/>
        </w:rPr>
        <w:t xml:space="preserve">Development of an environmental code- The project of the Environmental Code of the Republic of Tajikistan has been developed by a multidisciplinary expert group and is currently under review. </w:t>
      </w:r>
    </w:p>
    <w:p w14:paraId="6976F899" w14:textId="77777777" w:rsidR="00D97B2C" w:rsidRPr="007525CC" w:rsidRDefault="00D97B2C" w:rsidP="00D97B2C">
      <w:pPr>
        <w:pStyle w:val="a4"/>
        <w:spacing w:after="0" w:line="240" w:lineRule="auto"/>
        <w:jc w:val="both"/>
        <w:rPr>
          <w:rFonts w:ascii="Times New Roman" w:hAnsi="Times New Roman" w:cs="Times New Roman"/>
          <w:lang w:val="en-US"/>
        </w:rPr>
      </w:pPr>
    </w:p>
    <w:p w14:paraId="142BEA37" w14:textId="5E293CC1" w:rsidR="00D97B2C" w:rsidRPr="007525CC" w:rsidRDefault="00D97B2C" w:rsidP="00A565F8">
      <w:pPr>
        <w:pStyle w:val="a4"/>
        <w:numPr>
          <w:ilvl w:val="0"/>
          <w:numId w:val="1"/>
        </w:numPr>
        <w:spacing w:after="0" w:line="240" w:lineRule="auto"/>
        <w:jc w:val="both"/>
        <w:rPr>
          <w:rFonts w:ascii="Times New Roman" w:hAnsi="Times New Roman" w:cs="Times New Roman"/>
          <w:lang w:val="en-US"/>
        </w:rPr>
      </w:pPr>
      <w:r w:rsidRPr="007525CC">
        <w:rPr>
          <w:rFonts w:ascii="Times New Roman" w:hAnsi="Times New Roman" w:cs="Times New Roman"/>
          <w:lang w:val="en-US"/>
        </w:rPr>
        <w:t>Forestry code of the Republic of Tajikistan – during the reporting period the project with the engagement of the local public organization “</w:t>
      </w:r>
      <w:proofErr w:type="spellStart"/>
      <w:r w:rsidRPr="007525CC">
        <w:rPr>
          <w:rFonts w:ascii="Times New Roman" w:hAnsi="Times New Roman" w:cs="Times New Roman"/>
          <w:i/>
          <w:iCs/>
          <w:lang w:val="en-US"/>
        </w:rPr>
        <w:t>Peshsaf</w:t>
      </w:r>
      <w:proofErr w:type="spellEnd"/>
      <w:r w:rsidRPr="007525CC">
        <w:rPr>
          <w:rFonts w:ascii="Times New Roman" w:hAnsi="Times New Roman" w:cs="Times New Roman"/>
          <w:lang w:val="en-US"/>
        </w:rPr>
        <w:t xml:space="preserve">” supported sustainable forest and pasture management through approved mechanisms for wild plant harvesting limits, hunting quotas, and forest inspector procedures, all grounded in the Forest Code and overseen by the Forestry Agency of Tajikistan. It also proposes frameworks for transferring forest lands and compensating losses, along with amendments to administrative codes that enhance enforcement and clarify jurisdiction. </w:t>
      </w:r>
    </w:p>
    <w:p w14:paraId="73C4F148" w14:textId="77777777" w:rsidR="00D97B2C" w:rsidRPr="007525CC" w:rsidRDefault="00D97B2C" w:rsidP="00D97B2C">
      <w:pPr>
        <w:pStyle w:val="a4"/>
        <w:spacing w:after="0" w:line="240" w:lineRule="auto"/>
        <w:jc w:val="both"/>
        <w:rPr>
          <w:rFonts w:ascii="Times New Roman" w:hAnsi="Times New Roman" w:cs="Times New Roman"/>
          <w:lang w:val="en-US"/>
        </w:rPr>
      </w:pPr>
    </w:p>
    <w:p w14:paraId="1702C9AB" w14:textId="77777777" w:rsidR="00D97B2C" w:rsidRPr="007525CC" w:rsidRDefault="00D97B2C" w:rsidP="00A565F8">
      <w:pPr>
        <w:pStyle w:val="a4"/>
        <w:numPr>
          <w:ilvl w:val="0"/>
          <w:numId w:val="1"/>
        </w:numPr>
        <w:spacing w:after="0" w:line="240" w:lineRule="auto"/>
        <w:jc w:val="both"/>
        <w:rPr>
          <w:rFonts w:ascii="Times New Roman" w:hAnsi="Times New Roman" w:cs="Times New Roman"/>
          <w:lang w:val="en-US"/>
        </w:rPr>
      </w:pPr>
      <w:r w:rsidRPr="007525CC">
        <w:rPr>
          <w:rFonts w:ascii="Times New Roman" w:hAnsi="Times New Roman" w:cs="Times New Roman"/>
          <w:lang w:val="en-US"/>
        </w:rPr>
        <w:t xml:space="preserve"> Development of a law on pastures -</w:t>
      </w:r>
      <w:bookmarkStart w:id="6" w:name="_Hlk209215362"/>
      <w:r w:rsidRPr="007525CC">
        <w:rPr>
          <w:rFonts w:ascii="Times New Roman" w:hAnsi="Times New Roman" w:cs="Times New Roman"/>
          <w:lang w:val="en-US"/>
        </w:rPr>
        <w:t xml:space="preserve"> The Law on Pastures was reprinted, and widely distributed among all project stakeholders and community representatives as part of an awareness and capacity-building initiative. This effort aimed to enhance understanding of the legal framework governing pasture management, clarify the roles and responsibilities of users and institutions, and strengthen stakeholder commitment to sustainable pasture use and compliance with regulatory provisions. </w:t>
      </w:r>
      <w:bookmarkEnd w:id="6"/>
    </w:p>
    <w:p w14:paraId="60FF57C5" w14:textId="77777777" w:rsidR="00D97B2C" w:rsidRPr="007525CC" w:rsidRDefault="00D97B2C" w:rsidP="00D97B2C">
      <w:pPr>
        <w:pStyle w:val="a4"/>
        <w:rPr>
          <w:rFonts w:ascii="Times New Roman" w:hAnsi="Times New Roman" w:cs="Times New Roman"/>
          <w:lang w:val="en-US"/>
        </w:rPr>
      </w:pPr>
    </w:p>
    <w:p w14:paraId="6591CAD9" w14:textId="77777777" w:rsidR="00D97B2C" w:rsidRPr="007525CC" w:rsidRDefault="00D97B2C" w:rsidP="00A565F8">
      <w:pPr>
        <w:pStyle w:val="a4"/>
        <w:numPr>
          <w:ilvl w:val="0"/>
          <w:numId w:val="1"/>
        </w:numPr>
        <w:spacing w:after="0" w:line="240" w:lineRule="auto"/>
        <w:jc w:val="both"/>
        <w:rPr>
          <w:rFonts w:ascii="Times New Roman" w:hAnsi="Times New Roman" w:cs="Times New Roman"/>
          <w:lang w:val="en-US"/>
        </w:rPr>
      </w:pPr>
      <w:r w:rsidRPr="007525CC">
        <w:rPr>
          <w:rFonts w:ascii="Times New Roman" w:hAnsi="Times New Roman" w:cs="Times New Roman"/>
          <w:lang w:val="en-US"/>
        </w:rPr>
        <w:t xml:space="preserve">Development of Action plan of National Greening Programme-2040 - as part of the national commitment to environmental sustainability, the project contributed to the formulation and advancement of the Action Plan for the State Greening Program of Tajikistan, which outlines strategic goals and activities for nationwide ecological restoration and afforestation through 2040. </w:t>
      </w:r>
    </w:p>
    <w:p w14:paraId="251FE324" w14:textId="77777777" w:rsidR="00D97B2C" w:rsidRPr="007525CC" w:rsidRDefault="00D97B2C" w:rsidP="00D97B2C">
      <w:pPr>
        <w:pStyle w:val="a4"/>
        <w:rPr>
          <w:rStyle w:val="afc"/>
          <w:rFonts w:ascii="Times New Roman" w:hAnsi="Times New Roman" w:cs="Times New Roman"/>
          <w:b w:val="0"/>
          <w:bCs w:val="0"/>
          <w:lang w:val="en-US"/>
        </w:rPr>
      </w:pPr>
    </w:p>
    <w:p w14:paraId="75F1DBCD" w14:textId="2A3C4985" w:rsidR="00D97B2C" w:rsidRPr="007525CC" w:rsidRDefault="008A2DCD" w:rsidP="00A565F8">
      <w:pPr>
        <w:pStyle w:val="a4"/>
        <w:numPr>
          <w:ilvl w:val="0"/>
          <w:numId w:val="1"/>
        </w:numPr>
        <w:spacing w:after="0" w:line="240" w:lineRule="auto"/>
        <w:jc w:val="both"/>
        <w:rPr>
          <w:rStyle w:val="afc"/>
          <w:rFonts w:ascii="Times New Roman" w:hAnsi="Times New Roman" w:cs="Times New Roman"/>
          <w:b w:val="0"/>
          <w:bCs w:val="0"/>
          <w:lang w:val="en-US"/>
        </w:rPr>
      </w:pPr>
      <w:r>
        <w:rPr>
          <w:rStyle w:val="afc"/>
          <w:rFonts w:ascii="Times New Roman" w:hAnsi="Times New Roman" w:cs="Times New Roman"/>
          <w:b w:val="0"/>
          <w:bCs w:val="0"/>
          <w:lang w:val="en-US"/>
        </w:rPr>
        <w:t>S</w:t>
      </w:r>
      <w:r w:rsidR="00C822EE" w:rsidRPr="007525CC">
        <w:rPr>
          <w:rStyle w:val="afc"/>
          <w:rFonts w:ascii="Times New Roman" w:hAnsi="Times New Roman" w:cs="Times New Roman"/>
          <w:b w:val="0"/>
          <w:bCs w:val="0"/>
          <w:lang w:val="en-US"/>
        </w:rPr>
        <w:t>trengthen</w:t>
      </w:r>
      <w:r>
        <w:rPr>
          <w:rStyle w:val="afc"/>
          <w:rFonts w:ascii="Times New Roman" w:hAnsi="Times New Roman" w:cs="Times New Roman"/>
          <w:b w:val="0"/>
          <w:bCs w:val="0"/>
          <w:lang w:val="en-US"/>
        </w:rPr>
        <w:t>ed</w:t>
      </w:r>
      <w:r w:rsidR="00C822EE" w:rsidRPr="007525CC">
        <w:rPr>
          <w:rStyle w:val="afc"/>
          <w:rFonts w:ascii="Times New Roman" w:hAnsi="Times New Roman" w:cs="Times New Roman"/>
          <w:b w:val="0"/>
          <w:bCs w:val="0"/>
          <w:lang w:val="en-US"/>
        </w:rPr>
        <w:t xml:space="preserve"> institutional capacity </w:t>
      </w:r>
      <w:r w:rsidR="009B5953" w:rsidRPr="007525CC">
        <w:rPr>
          <w:rStyle w:val="afc"/>
          <w:rFonts w:ascii="Times New Roman" w:hAnsi="Times New Roman" w:cs="Times New Roman"/>
          <w:b w:val="0"/>
          <w:bCs w:val="0"/>
          <w:lang w:val="en-US"/>
        </w:rPr>
        <w:t xml:space="preserve">of its key partners </w:t>
      </w:r>
      <w:r w:rsidR="00C822EE" w:rsidRPr="007525CC">
        <w:rPr>
          <w:rStyle w:val="afc"/>
          <w:rFonts w:ascii="Times New Roman" w:hAnsi="Times New Roman" w:cs="Times New Roman"/>
          <w:b w:val="0"/>
          <w:bCs w:val="0"/>
          <w:lang w:val="en-US"/>
        </w:rPr>
        <w:t>and support</w:t>
      </w:r>
      <w:r w:rsidR="009B5953" w:rsidRPr="007525CC">
        <w:rPr>
          <w:rStyle w:val="afc"/>
          <w:rFonts w:ascii="Times New Roman" w:hAnsi="Times New Roman" w:cs="Times New Roman"/>
          <w:b w:val="0"/>
          <w:bCs w:val="0"/>
          <w:lang w:val="en-US"/>
        </w:rPr>
        <w:t>ing</w:t>
      </w:r>
      <w:r w:rsidR="00C822EE" w:rsidRPr="007525CC">
        <w:rPr>
          <w:rStyle w:val="afc"/>
          <w:rFonts w:ascii="Times New Roman" w:hAnsi="Times New Roman" w:cs="Times New Roman"/>
          <w:b w:val="0"/>
          <w:bCs w:val="0"/>
          <w:lang w:val="en-US"/>
        </w:rPr>
        <w:t xml:space="preserve"> development </w:t>
      </w:r>
      <w:r w:rsidR="009B5953" w:rsidRPr="007525CC">
        <w:rPr>
          <w:rStyle w:val="afc"/>
          <w:rFonts w:ascii="Times New Roman" w:hAnsi="Times New Roman" w:cs="Times New Roman"/>
          <w:b w:val="0"/>
          <w:bCs w:val="0"/>
          <w:lang w:val="en-US"/>
        </w:rPr>
        <w:t>of key policies</w:t>
      </w:r>
      <w:r w:rsidR="00C822EE" w:rsidRPr="007525CC">
        <w:rPr>
          <w:rStyle w:val="afc"/>
          <w:rFonts w:ascii="Times New Roman" w:hAnsi="Times New Roman" w:cs="Times New Roman"/>
          <w:b w:val="0"/>
          <w:bCs w:val="0"/>
          <w:lang w:val="en-US"/>
        </w:rPr>
        <w:t xml:space="preserve">. This included delivering </w:t>
      </w:r>
      <w:r w:rsidR="009B5953" w:rsidRPr="007525CC">
        <w:rPr>
          <w:rStyle w:val="afc"/>
          <w:rFonts w:ascii="Times New Roman" w:hAnsi="Times New Roman" w:cs="Times New Roman"/>
          <w:b w:val="0"/>
          <w:bCs w:val="0"/>
          <w:lang w:val="en-US"/>
        </w:rPr>
        <w:t xml:space="preserve">of </w:t>
      </w:r>
      <w:r w:rsidR="00C822EE" w:rsidRPr="007525CC">
        <w:rPr>
          <w:rStyle w:val="afc"/>
          <w:rFonts w:ascii="Times New Roman" w:hAnsi="Times New Roman" w:cs="Times New Roman"/>
          <w:b w:val="0"/>
          <w:bCs w:val="0"/>
          <w:lang w:val="en-US"/>
        </w:rPr>
        <w:t xml:space="preserve">essential equipment, renovating offices, conducting capacity-building trainings, and other targeted interventions. </w:t>
      </w:r>
      <w:r w:rsidR="009B5953" w:rsidRPr="007525CC">
        <w:rPr>
          <w:rStyle w:val="afc"/>
          <w:rFonts w:ascii="Times New Roman" w:hAnsi="Times New Roman" w:cs="Times New Roman"/>
          <w:b w:val="0"/>
          <w:bCs w:val="0"/>
          <w:lang w:val="en-US"/>
        </w:rPr>
        <w:t xml:space="preserve">The Institute of Animal Husbandry and Pastures of the Academy of Agricultural Sciences of Tajikistan </w:t>
      </w:r>
      <w:r w:rsidR="00EE2043" w:rsidRPr="007525CC">
        <w:rPr>
          <w:rStyle w:val="afc"/>
          <w:rFonts w:ascii="Times New Roman" w:hAnsi="Times New Roman" w:cs="Times New Roman"/>
          <w:b w:val="0"/>
          <w:bCs w:val="0"/>
          <w:lang w:val="en-US"/>
        </w:rPr>
        <w:t>provided with</w:t>
      </w:r>
      <w:r w:rsidR="009B5953" w:rsidRPr="007525CC">
        <w:rPr>
          <w:rStyle w:val="afc"/>
          <w:rFonts w:ascii="Times New Roman" w:hAnsi="Times New Roman" w:cs="Times New Roman"/>
          <w:b w:val="0"/>
          <w:bCs w:val="0"/>
          <w:lang w:val="en-US"/>
        </w:rPr>
        <w:t xml:space="preserve"> essential equipment to support pasture management and experimental research. </w:t>
      </w:r>
      <w:r w:rsidR="00EE2043" w:rsidRPr="007525CC">
        <w:rPr>
          <w:rStyle w:val="afc"/>
          <w:rFonts w:ascii="Times New Roman" w:hAnsi="Times New Roman" w:cs="Times New Roman"/>
          <w:b w:val="0"/>
          <w:bCs w:val="0"/>
          <w:lang w:val="en-US"/>
        </w:rPr>
        <w:t>The Tajik Agrarian University laboratories and classrooms were provided with m</w:t>
      </w:r>
      <w:r w:rsidR="009B5953" w:rsidRPr="007525CC">
        <w:rPr>
          <w:rStyle w:val="afc"/>
          <w:rFonts w:ascii="Times New Roman" w:hAnsi="Times New Roman" w:cs="Times New Roman"/>
          <w:b w:val="0"/>
          <w:bCs w:val="0"/>
          <w:lang w:val="en-US"/>
        </w:rPr>
        <w:t>odern technologies and equipment</w:t>
      </w:r>
      <w:r w:rsidR="00EE2043" w:rsidRPr="007525CC">
        <w:rPr>
          <w:rStyle w:val="afc"/>
          <w:rFonts w:ascii="Times New Roman" w:hAnsi="Times New Roman" w:cs="Times New Roman"/>
          <w:b w:val="0"/>
          <w:bCs w:val="0"/>
          <w:lang w:val="en-US"/>
        </w:rPr>
        <w:t xml:space="preserve">. </w:t>
      </w:r>
      <w:r w:rsidR="009B5953" w:rsidRPr="007525CC">
        <w:rPr>
          <w:rStyle w:val="afc"/>
          <w:rFonts w:ascii="Times New Roman" w:hAnsi="Times New Roman" w:cs="Times New Roman"/>
          <w:b w:val="0"/>
          <w:bCs w:val="0"/>
          <w:lang w:val="en-US"/>
        </w:rPr>
        <w:t>The laboratory of the State Enterprise "</w:t>
      </w:r>
      <w:proofErr w:type="spellStart"/>
      <w:r w:rsidR="009B5953" w:rsidRPr="007525CC">
        <w:rPr>
          <w:rStyle w:val="afc"/>
          <w:rFonts w:ascii="Times New Roman" w:hAnsi="Times New Roman" w:cs="Times New Roman"/>
          <w:b w:val="0"/>
          <w:bCs w:val="0"/>
          <w:i/>
          <w:iCs/>
          <w:lang w:val="en-US"/>
        </w:rPr>
        <w:t>Tajikzaminsoz</w:t>
      </w:r>
      <w:proofErr w:type="spellEnd"/>
      <w:r w:rsidR="009B5953" w:rsidRPr="007525CC">
        <w:rPr>
          <w:rStyle w:val="afc"/>
          <w:rFonts w:ascii="Times New Roman" w:hAnsi="Times New Roman" w:cs="Times New Roman"/>
          <w:b w:val="0"/>
          <w:bCs w:val="0"/>
          <w:lang w:val="en-US"/>
        </w:rPr>
        <w:t xml:space="preserve">," operating under the State Committee for Land Management and Geodesy of the Republic of Tajikistan, was equipped with specialized tools to improve its technical capabilities. </w:t>
      </w:r>
      <w:r w:rsidR="00222B5A" w:rsidRPr="007525CC">
        <w:rPr>
          <w:rStyle w:val="afc"/>
          <w:rFonts w:ascii="Times New Roman" w:hAnsi="Times New Roman" w:cs="Times New Roman"/>
          <w:b w:val="0"/>
          <w:bCs w:val="0"/>
          <w:lang w:val="en-US"/>
        </w:rPr>
        <w:t xml:space="preserve">To improve logistical and veterinary services, the Pastures Reclamation Trust was provided with three trucks capable of transporting 400–500 heads of small livestock, along with </w:t>
      </w:r>
      <w:r w:rsidR="00F56809" w:rsidRPr="007525CC">
        <w:rPr>
          <w:rStyle w:val="afc"/>
          <w:rFonts w:ascii="Times New Roman" w:hAnsi="Times New Roman" w:cs="Times New Roman"/>
          <w:b w:val="0"/>
          <w:bCs w:val="0"/>
          <w:lang w:val="en-US"/>
        </w:rPr>
        <w:t>50</w:t>
      </w:r>
      <w:r w:rsidR="00222B5A" w:rsidRPr="007525CC">
        <w:rPr>
          <w:rStyle w:val="afc"/>
          <w:rFonts w:ascii="Times New Roman" w:hAnsi="Times New Roman" w:cs="Times New Roman"/>
          <w:b w:val="0"/>
          <w:bCs w:val="0"/>
          <w:lang w:val="en-US"/>
        </w:rPr>
        <w:t xml:space="preserve"> veterinary motorcycles. Infrastructure improvements were also carried out, including the repair and restoration of four administrative buildings of the State Forestry Institution, three facilities of the Pasture Reclamation Trust, and two offices dedicated to specially protected natural areas.</w:t>
      </w:r>
    </w:p>
    <w:p w14:paraId="070EDC76" w14:textId="77777777" w:rsidR="00D97B2C" w:rsidRPr="007525CC" w:rsidRDefault="00D97B2C" w:rsidP="00D97B2C">
      <w:pPr>
        <w:pStyle w:val="a4"/>
        <w:spacing w:after="0" w:line="240" w:lineRule="auto"/>
        <w:jc w:val="both"/>
        <w:rPr>
          <w:rStyle w:val="afc"/>
          <w:rFonts w:ascii="Times New Roman" w:hAnsi="Times New Roman" w:cs="Times New Roman"/>
          <w:b w:val="0"/>
          <w:bCs w:val="0"/>
          <w:lang w:val="en-US"/>
        </w:rPr>
      </w:pPr>
    </w:p>
    <w:p w14:paraId="2B9CDBC7" w14:textId="65DD2E0F" w:rsidR="00D97B2C" w:rsidRPr="007525CC" w:rsidRDefault="009B5953" w:rsidP="00A565F8">
      <w:pPr>
        <w:pStyle w:val="a4"/>
        <w:numPr>
          <w:ilvl w:val="0"/>
          <w:numId w:val="1"/>
        </w:numPr>
        <w:spacing w:after="0" w:line="240" w:lineRule="auto"/>
        <w:jc w:val="both"/>
        <w:rPr>
          <w:rStyle w:val="afc"/>
          <w:rFonts w:ascii="Times New Roman" w:hAnsi="Times New Roman" w:cs="Times New Roman"/>
          <w:b w:val="0"/>
          <w:bCs w:val="0"/>
          <w:lang w:val="en-US"/>
        </w:rPr>
      </w:pPr>
      <w:r w:rsidRPr="007525CC">
        <w:rPr>
          <w:rStyle w:val="afc"/>
          <w:rFonts w:ascii="Times New Roman" w:hAnsi="Times New Roman" w:cs="Times New Roman"/>
          <w:b w:val="0"/>
          <w:bCs w:val="0"/>
          <w:lang w:val="en-US"/>
        </w:rPr>
        <w:t>In support of education and gender inclusion, scholarships awarded to 15 female students from target regions including four students with disabilities and orphans to pursue studies in agronomy, biodiversity, pasture management, forestry, and ecology. Additionally, two doctoral students received scholarships for advanced training in "Pasture Management" under a cooperation agreement between the Center for the Implementation of Investment Projects and the Institute of Animal Husbandry and Pastures.</w:t>
      </w:r>
      <w:r w:rsidR="00F20FAC" w:rsidRPr="007525CC">
        <w:rPr>
          <w:rStyle w:val="afc"/>
          <w:rFonts w:ascii="Times New Roman" w:hAnsi="Times New Roman" w:cs="Times New Roman"/>
          <w:b w:val="0"/>
          <w:bCs w:val="0"/>
          <w:lang w:val="en-US"/>
        </w:rPr>
        <w:t xml:space="preserve"> </w:t>
      </w:r>
    </w:p>
    <w:p w14:paraId="3BA824CE" w14:textId="77777777" w:rsidR="00D97B2C" w:rsidRPr="007525CC" w:rsidRDefault="00D97B2C" w:rsidP="00D97B2C">
      <w:pPr>
        <w:pStyle w:val="a4"/>
        <w:rPr>
          <w:rFonts w:ascii="Times New Roman" w:hAnsi="Times New Roman" w:cs="Times New Roman"/>
          <w:lang w:val="en-US"/>
        </w:rPr>
      </w:pPr>
    </w:p>
    <w:p w14:paraId="5845ABE7" w14:textId="77777777" w:rsidR="00D97B2C" w:rsidRPr="007525CC" w:rsidRDefault="00EE2043" w:rsidP="00A565F8">
      <w:pPr>
        <w:pStyle w:val="a4"/>
        <w:numPr>
          <w:ilvl w:val="0"/>
          <w:numId w:val="1"/>
        </w:numPr>
        <w:spacing w:after="0" w:line="240" w:lineRule="auto"/>
        <w:jc w:val="both"/>
        <w:rPr>
          <w:rFonts w:ascii="Times New Roman" w:hAnsi="Times New Roman" w:cs="Times New Roman"/>
          <w:lang w:val="en-US"/>
        </w:rPr>
      </w:pPr>
      <w:r w:rsidRPr="007525CC">
        <w:rPr>
          <w:rFonts w:ascii="Times New Roman" w:hAnsi="Times New Roman" w:cs="Times New Roman"/>
          <w:lang w:val="en-US"/>
        </w:rPr>
        <w:t>Enhanced the skills of 277 representatives of local and state authorities in landscape management and related fields via engagement in different national and international trainings &amp; courses.</w:t>
      </w:r>
    </w:p>
    <w:p w14:paraId="03E0908B" w14:textId="77777777" w:rsidR="00D97B2C" w:rsidRPr="007525CC" w:rsidRDefault="00D97B2C" w:rsidP="00D97B2C">
      <w:pPr>
        <w:pStyle w:val="a4"/>
        <w:rPr>
          <w:rStyle w:val="afc"/>
          <w:rFonts w:ascii="Times New Roman" w:hAnsi="Times New Roman" w:cs="Times New Roman"/>
          <w:b w:val="0"/>
          <w:bCs w:val="0"/>
          <w:lang w:val="en-US"/>
        </w:rPr>
      </w:pPr>
    </w:p>
    <w:p w14:paraId="3EDE666F" w14:textId="77777777" w:rsidR="00D97B2C" w:rsidRPr="007525CC" w:rsidRDefault="004B033A" w:rsidP="00A565F8">
      <w:pPr>
        <w:pStyle w:val="a4"/>
        <w:numPr>
          <w:ilvl w:val="0"/>
          <w:numId w:val="1"/>
        </w:numPr>
        <w:spacing w:after="0" w:line="240" w:lineRule="auto"/>
        <w:jc w:val="both"/>
        <w:rPr>
          <w:rStyle w:val="afc"/>
          <w:rFonts w:ascii="Times New Roman" w:hAnsi="Times New Roman" w:cs="Times New Roman"/>
          <w:b w:val="0"/>
          <w:bCs w:val="0"/>
          <w:lang w:val="en-US"/>
        </w:rPr>
      </w:pPr>
      <w:r w:rsidRPr="007525CC">
        <w:rPr>
          <w:rStyle w:val="afc"/>
          <w:rFonts w:ascii="Times New Roman" w:hAnsi="Times New Roman" w:cs="Times New Roman"/>
          <w:b w:val="0"/>
          <w:bCs w:val="0"/>
          <w:lang w:val="en-US"/>
        </w:rPr>
        <w:t>Under a cooperation agreement with the public organization “</w:t>
      </w:r>
      <w:proofErr w:type="spellStart"/>
      <w:r w:rsidRPr="007525CC">
        <w:rPr>
          <w:rStyle w:val="afc"/>
          <w:rFonts w:ascii="Times New Roman" w:hAnsi="Times New Roman" w:cs="Times New Roman"/>
          <w:b w:val="0"/>
          <w:bCs w:val="0"/>
          <w:i/>
          <w:iCs/>
          <w:lang w:val="en-US"/>
        </w:rPr>
        <w:t>Peshsaf</w:t>
      </w:r>
      <w:proofErr w:type="spellEnd"/>
      <w:r w:rsidRPr="007525CC">
        <w:rPr>
          <w:rStyle w:val="afc"/>
          <w:rFonts w:ascii="Times New Roman" w:hAnsi="Times New Roman" w:cs="Times New Roman"/>
          <w:b w:val="0"/>
          <w:bCs w:val="0"/>
          <w:lang w:val="en-US"/>
        </w:rPr>
        <w:t xml:space="preserve">,” a series of capacity building sessions on pasture management were conducted from July 16 to August 1, 2025, across ten project-targeted districts. </w:t>
      </w:r>
      <w:r w:rsidR="00BF6874" w:rsidRPr="007412D5">
        <w:rPr>
          <w:rStyle w:val="afc"/>
          <w:rFonts w:ascii="Times New Roman" w:hAnsi="Times New Roman" w:cs="Times New Roman"/>
          <w:b w:val="0"/>
          <w:bCs w:val="0"/>
          <w:lang w:val="en-US"/>
        </w:rPr>
        <w:t xml:space="preserve">The purpose of the training was to rais awareness of the members of the </w:t>
      </w:r>
      <w:r w:rsidR="00BF6874" w:rsidRPr="007412D5">
        <w:rPr>
          <w:rStyle w:val="afc"/>
          <w:rFonts w:ascii="Times New Roman" w:hAnsi="Times New Roman" w:cs="Times New Roman"/>
          <w:b w:val="0"/>
          <w:bCs w:val="0"/>
          <w:lang w:val="en-US"/>
        </w:rPr>
        <w:lastRenderedPageBreak/>
        <w:t>“Commissions for regulating pasture use and protection” and members of the PUUs</w:t>
      </w:r>
      <w:r w:rsidR="00F56809" w:rsidRPr="007412D5">
        <w:rPr>
          <w:rStyle w:val="afc"/>
          <w:rFonts w:ascii="Times New Roman" w:hAnsi="Times New Roman" w:cs="Times New Roman"/>
          <w:b w:val="0"/>
          <w:bCs w:val="0"/>
          <w:lang w:val="en-US"/>
        </w:rPr>
        <w:t xml:space="preserve"> in the ten project districts</w:t>
      </w:r>
      <w:r w:rsidR="00BF6874" w:rsidRPr="007412D5">
        <w:rPr>
          <w:rStyle w:val="afc"/>
          <w:rFonts w:ascii="Times New Roman" w:hAnsi="Times New Roman" w:cs="Times New Roman"/>
          <w:b w:val="0"/>
          <w:bCs w:val="0"/>
          <w:lang w:val="en-US"/>
        </w:rPr>
        <w:t xml:space="preserve">. </w:t>
      </w:r>
      <w:r w:rsidRPr="007412D5">
        <w:rPr>
          <w:rStyle w:val="afc"/>
          <w:rFonts w:ascii="Times New Roman" w:hAnsi="Times New Roman" w:cs="Times New Roman"/>
          <w:b w:val="0"/>
          <w:bCs w:val="0"/>
          <w:lang w:val="en-US"/>
        </w:rPr>
        <w:t xml:space="preserve">In line with Article 20 of the Law of the Republic of Tajikistan “On Pastures,” </w:t>
      </w:r>
      <w:r w:rsidR="00BF6874" w:rsidRPr="007412D5">
        <w:rPr>
          <w:rStyle w:val="afc"/>
          <w:rFonts w:ascii="Times New Roman" w:hAnsi="Times New Roman" w:cs="Times New Roman"/>
          <w:b w:val="0"/>
          <w:bCs w:val="0"/>
          <w:lang w:val="en-US"/>
        </w:rPr>
        <w:t>each local state executive bodies are</w:t>
      </w:r>
      <w:r w:rsidRPr="007412D5">
        <w:rPr>
          <w:rStyle w:val="afc"/>
          <w:rFonts w:ascii="Times New Roman" w:hAnsi="Times New Roman" w:cs="Times New Roman"/>
          <w:b w:val="0"/>
          <w:bCs w:val="0"/>
          <w:lang w:val="en-US"/>
        </w:rPr>
        <w:t xml:space="preserve"> mandate</w:t>
      </w:r>
      <w:r w:rsidR="00BF6874" w:rsidRPr="007412D5">
        <w:rPr>
          <w:rStyle w:val="afc"/>
          <w:rFonts w:ascii="Times New Roman" w:hAnsi="Times New Roman" w:cs="Times New Roman"/>
          <w:b w:val="0"/>
          <w:bCs w:val="0"/>
          <w:lang w:val="en-US"/>
        </w:rPr>
        <w:t>d in</w:t>
      </w:r>
      <w:r w:rsidRPr="007412D5">
        <w:rPr>
          <w:rStyle w:val="afc"/>
          <w:rFonts w:ascii="Times New Roman" w:hAnsi="Times New Roman" w:cs="Times New Roman"/>
          <w:b w:val="0"/>
          <w:bCs w:val="0"/>
          <w:lang w:val="en-US"/>
        </w:rPr>
        <w:t xml:space="preserve"> the establishment of </w:t>
      </w:r>
      <w:r w:rsidR="00F56809" w:rsidRPr="007412D5">
        <w:rPr>
          <w:rStyle w:val="afc"/>
          <w:rFonts w:ascii="Times New Roman" w:hAnsi="Times New Roman" w:cs="Times New Roman"/>
          <w:b w:val="0"/>
          <w:bCs w:val="0"/>
          <w:lang w:val="en-US"/>
        </w:rPr>
        <w:t xml:space="preserve">a </w:t>
      </w:r>
      <w:r w:rsidR="00BF6874" w:rsidRPr="007412D5">
        <w:rPr>
          <w:rStyle w:val="afc"/>
          <w:rFonts w:ascii="Times New Roman" w:hAnsi="Times New Roman" w:cs="Times New Roman"/>
          <w:b w:val="0"/>
          <w:bCs w:val="0"/>
          <w:lang w:val="en-US"/>
        </w:rPr>
        <w:t>“</w:t>
      </w:r>
      <w:r w:rsidRPr="007412D5">
        <w:rPr>
          <w:rStyle w:val="afc"/>
          <w:rFonts w:ascii="Times New Roman" w:hAnsi="Times New Roman" w:cs="Times New Roman"/>
          <w:b w:val="0"/>
          <w:bCs w:val="0"/>
          <w:lang w:val="en-US"/>
        </w:rPr>
        <w:t>Commission for regulating pasture use and protection</w:t>
      </w:r>
      <w:r w:rsidR="00BF6874" w:rsidRPr="007412D5">
        <w:rPr>
          <w:rStyle w:val="afc"/>
          <w:rFonts w:ascii="Times New Roman" w:hAnsi="Times New Roman" w:cs="Times New Roman"/>
          <w:b w:val="0"/>
          <w:bCs w:val="0"/>
          <w:lang w:val="en-US"/>
        </w:rPr>
        <w:t xml:space="preserve">”, which is chaired by the first deputy head of the district administration. </w:t>
      </w:r>
      <w:r w:rsidRPr="007412D5">
        <w:rPr>
          <w:rStyle w:val="afc"/>
          <w:rFonts w:ascii="Times New Roman" w:hAnsi="Times New Roman" w:cs="Times New Roman"/>
          <w:b w:val="0"/>
          <w:bCs w:val="0"/>
          <w:lang w:val="en-US"/>
        </w:rPr>
        <w:t xml:space="preserve"> </w:t>
      </w:r>
      <w:r w:rsidR="00BF6874" w:rsidRPr="007412D5">
        <w:rPr>
          <w:rStyle w:val="afc"/>
          <w:rFonts w:ascii="Times New Roman" w:hAnsi="Times New Roman" w:cs="Times New Roman"/>
          <w:b w:val="0"/>
          <w:bCs w:val="0"/>
          <w:lang w:val="en-US"/>
        </w:rPr>
        <w:t>T</w:t>
      </w:r>
      <w:r w:rsidRPr="007412D5">
        <w:rPr>
          <w:rStyle w:val="afc"/>
          <w:rFonts w:ascii="Times New Roman" w:hAnsi="Times New Roman" w:cs="Times New Roman"/>
          <w:b w:val="0"/>
          <w:bCs w:val="0"/>
          <w:lang w:val="en-US"/>
        </w:rPr>
        <w:t>he sessions aimed to strengthen the functionality of such commissions</w:t>
      </w:r>
      <w:r w:rsidR="00BF6874" w:rsidRPr="007412D5">
        <w:rPr>
          <w:rStyle w:val="afc"/>
          <w:rFonts w:ascii="Times New Roman" w:hAnsi="Times New Roman" w:cs="Times New Roman"/>
          <w:b w:val="0"/>
          <w:bCs w:val="0"/>
          <w:lang w:val="en-US"/>
        </w:rPr>
        <w:t xml:space="preserve"> and</w:t>
      </w:r>
      <w:r w:rsidRPr="007412D5">
        <w:rPr>
          <w:rStyle w:val="afc"/>
          <w:rFonts w:ascii="Times New Roman" w:hAnsi="Times New Roman" w:cs="Times New Roman"/>
          <w:b w:val="0"/>
          <w:bCs w:val="0"/>
          <w:lang w:val="en-US"/>
        </w:rPr>
        <w:t xml:space="preserve"> </w:t>
      </w:r>
      <w:r w:rsidR="00BF6874" w:rsidRPr="007412D5">
        <w:rPr>
          <w:rStyle w:val="afc"/>
          <w:rFonts w:ascii="Times New Roman" w:hAnsi="Times New Roman" w:cs="Times New Roman"/>
          <w:b w:val="0"/>
          <w:bCs w:val="0"/>
          <w:lang w:val="en-US"/>
        </w:rPr>
        <w:t>members of the</w:t>
      </w:r>
      <w:r w:rsidRPr="007412D5">
        <w:rPr>
          <w:rStyle w:val="afc"/>
          <w:rFonts w:ascii="Times New Roman" w:hAnsi="Times New Roman" w:cs="Times New Roman"/>
          <w:b w:val="0"/>
          <w:bCs w:val="0"/>
          <w:lang w:val="en-US"/>
        </w:rPr>
        <w:t xml:space="preserve"> Pasture User Unions</w:t>
      </w:r>
      <w:r w:rsidR="00BF6874" w:rsidRPr="007412D5">
        <w:rPr>
          <w:rStyle w:val="afc"/>
          <w:rFonts w:ascii="Times New Roman" w:hAnsi="Times New Roman" w:cs="Times New Roman"/>
          <w:b w:val="0"/>
          <w:bCs w:val="0"/>
          <w:lang w:val="en-US"/>
        </w:rPr>
        <w:t xml:space="preserve">. </w:t>
      </w:r>
      <w:r w:rsidR="00BF6874" w:rsidRPr="007525CC">
        <w:rPr>
          <w:rStyle w:val="afc"/>
          <w:rFonts w:ascii="Times New Roman" w:hAnsi="Times New Roman" w:cs="Times New Roman"/>
          <w:b w:val="0"/>
          <w:bCs w:val="0"/>
          <w:lang w:val="en-US"/>
        </w:rPr>
        <w:t xml:space="preserve">During sessions the participants also had been provided with </w:t>
      </w:r>
      <w:r w:rsidR="00D91269" w:rsidRPr="007525CC">
        <w:rPr>
          <w:rStyle w:val="afc"/>
          <w:rFonts w:ascii="Times New Roman" w:hAnsi="Times New Roman" w:cs="Times New Roman"/>
          <w:b w:val="0"/>
          <w:bCs w:val="0"/>
          <w:lang w:val="en-US"/>
        </w:rPr>
        <w:t>a</w:t>
      </w:r>
      <w:r w:rsidR="00BF6874" w:rsidRPr="007525CC">
        <w:rPr>
          <w:rStyle w:val="afc"/>
          <w:rFonts w:ascii="Times New Roman" w:hAnsi="Times New Roman" w:cs="Times New Roman"/>
          <w:b w:val="0"/>
          <w:bCs w:val="0"/>
          <w:lang w:val="en-US"/>
        </w:rPr>
        <w:t xml:space="preserve"> copy of the new</w:t>
      </w:r>
      <w:r w:rsidR="00D91269" w:rsidRPr="007525CC">
        <w:rPr>
          <w:rStyle w:val="afc"/>
          <w:rFonts w:ascii="Times New Roman" w:hAnsi="Times New Roman" w:cs="Times New Roman"/>
          <w:b w:val="0"/>
          <w:bCs w:val="0"/>
          <w:lang w:val="en-US"/>
        </w:rPr>
        <w:t>ly</w:t>
      </w:r>
      <w:r w:rsidR="00BF6874" w:rsidRPr="007525CC">
        <w:rPr>
          <w:rStyle w:val="afc"/>
          <w:rFonts w:ascii="Times New Roman" w:hAnsi="Times New Roman" w:cs="Times New Roman"/>
          <w:b w:val="0"/>
          <w:bCs w:val="0"/>
          <w:lang w:val="en-US"/>
        </w:rPr>
        <w:t xml:space="preserve"> printed out of the law “On pasture” and a </w:t>
      </w:r>
      <w:r w:rsidR="00D91269" w:rsidRPr="007525CC">
        <w:rPr>
          <w:rStyle w:val="afc"/>
          <w:rFonts w:ascii="Times New Roman" w:hAnsi="Times New Roman" w:cs="Times New Roman"/>
          <w:b w:val="0"/>
          <w:bCs w:val="0"/>
          <w:lang w:val="en-US"/>
        </w:rPr>
        <w:t xml:space="preserve">copy of developed </w:t>
      </w:r>
      <w:r w:rsidR="00BF6874" w:rsidRPr="007525CC">
        <w:rPr>
          <w:rStyle w:val="afc"/>
          <w:rFonts w:ascii="Times New Roman" w:hAnsi="Times New Roman" w:cs="Times New Roman"/>
          <w:b w:val="0"/>
          <w:bCs w:val="0"/>
          <w:lang w:val="en-US"/>
        </w:rPr>
        <w:t>simplified manual outlining “Procedure,</w:t>
      </w:r>
      <w:r w:rsidR="00BF6874" w:rsidRPr="007525CC">
        <w:rPr>
          <w:rStyle w:val="afc"/>
          <w:rFonts w:ascii="Times New Roman" w:hAnsi="Times New Roman" w:cs="Times New Roman"/>
          <w:b w:val="0"/>
          <w:bCs w:val="0"/>
          <w:lang w:val="tg-Cyrl-TJ"/>
        </w:rPr>
        <w:t xml:space="preserve"> standards of capacity and term of use of pastures</w:t>
      </w:r>
      <w:r w:rsidR="00BF6874" w:rsidRPr="007525CC">
        <w:rPr>
          <w:rStyle w:val="afc"/>
          <w:rFonts w:ascii="Times New Roman" w:hAnsi="Times New Roman" w:cs="Times New Roman"/>
          <w:b w:val="0"/>
          <w:bCs w:val="0"/>
          <w:lang w:val="en-US"/>
        </w:rPr>
        <w:t xml:space="preserve"> and measures to prevent </w:t>
      </w:r>
      <w:r w:rsidR="00D97B2C" w:rsidRPr="007525CC">
        <w:rPr>
          <w:rStyle w:val="afc"/>
          <w:rFonts w:ascii="Times New Roman" w:hAnsi="Times New Roman" w:cs="Times New Roman"/>
          <w:b w:val="0"/>
          <w:bCs w:val="0"/>
          <w:lang w:val="en-US"/>
        </w:rPr>
        <w:t>overgrazing” The</w:t>
      </w:r>
      <w:r w:rsidR="00BF6874" w:rsidRPr="007525CC">
        <w:rPr>
          <w:rStyle w:val="afc"/>
          <w:rFonts w:ascii="Times New Roman" w:hAnsi="Times New Roman" w:cs="Times New Roman"/>
          <w:b w:val="0"/>
          <w:bCs w:val="0"/>
          <w:lang w:val="en-US"/>
        </w:rPr>
        <w:t xml:space="preserve">  </w:t>
      </w:r>
      <w:r w:rsidRPr="007525CC">
        <w:rPr>
          <w:rStyle w:val="afc"/>
          <w:rFonts w:ascii="Times New Roman" w:hAnsi="Times New Roman" w:cs="Times New Roman"/>
          <w:b w:val="0"/>
          <w:bCs w:val="0"/>
          <w:lang w:val="en-US"/>
        </w:rPr>
        <w:t xml:space="preserve"> activ</w:t>
      </w:r>
      <w:r w:rsidR="00BF6874" w:rsidRPr="007525CC">
        <w:rPr>
          <w:rStyle w:val="afc"/>
          <w:rFonts w:ascii="Times New Roman" w:hAnsi="Times New Roman" w:cs="Times New Roman"/>
          <w:b w:val="0"/>
          <w:bCs w:val="0"/>
          <w:lang w:val="en-US"/>
        </w:rPr>
        <w:t>ity</w:t>
      </w:r>
      <w:r w:rsidRPr="007525CC">
        <w:rPr>
          <w:rStyle w:val="afc"/>
          <w:rFonts w:ascii="Times New Roman" w:hAnsi="Times New Roman" w:cs="Times New Roman"/>
          <w:b w:val="0"/>
          <w:bCs w:val="0"/>
          <w:lang w:val="en-US"/>
        </w:rPr>
        <w:t xml:space="preserve"> </w:t>
      </w:r>
      <w:r w:rsidR="00BF6874" w:rsidRPr="007525CC">
        <w:rPr>
          <w:rStyle w:val="afc"/>
          <w:rFonts w:ascii="Times New Roman" w:hAnsi="Times New Roman" w:cs="Times New Roman"/>
          <w:b w:val="0"/>
          <w:bCs w:val="0"/>
          <w:lang w:val="en-US"/>
        </w:rPr>
        <w:t>was</w:t>
      </w:r>
      <w:r w:rsidRPr="007525CC">
        <w:rPr>
          <w:rStyle w:val="afc"/>
          <w:rFonts w:ascii="Times New Roman" w:hAnsi="Times New Roman" w:cs="Times New Roman"/>
          <w:b w:val="0"/>
          <w:bCs w:val="0"/>
          <w:lang w:val="en-US"/>
        </w:rPr>
        <w:t xml:space="preserve"> organized in</w:t>
      </w:r>
      <w:r w:rsidR="00BF6874" w:rsidRPr="007525CC">
        <w:rPr>
          <w:rStyle w:val="afc"/>
          <w:rFonts w:ascii="Times New Roman" w:hAnsi="Times New Roman" w:cs="Times New Roman"/>
          <w:b w:val="0"/>
          <w:bCs w:val="0"/>
          <w:lang w:val="en-US"/>
        </w:rPr>
        <w:t xml:space="preserve"> close</w:t>
      </w:r>
      <w:r w:rsidRPr="007525CC">
        <w:rPr>
          <w:rStyle w:val="afc"/>
          <w:rFonts w:ascii="Times New Roman" w:hAnsi="Times New Roman" w:cs="Times New Roman"/>
          <w:b w:val="0"/>
          <w:bCs w:val="0"/>
          <w:lang w:val="en-US"/>
        </w:rPr>
        <w:t xml:space="preserve"> collaboration with the Ministry of Agriculture</w:t>
      </w:r>
      <w:r w:rsidR="00BF6874" w:rsidRPr="007525CC">
        <w:rPr>
          <w:rStyle w:val="afc"/>
          <w:rFonts w:ascii="Times New Roman" w:hAnsi="Times New Roman" w:cs="Times New Roman"/>
          <w:b w:val="0"/>
          <w:bCs w:val="0"/>
          <w:lang w:val="en-US"/>
        </w:rPr>
        <w:t xml:space="preserve"> of the R</w:t>
      </w:r>
      <w:r w:rsidR="00D91269" w:rsidRPr="007525CC">
        <w:rPr>
          <w:rStyle w:val="afc"/>
          <w:rFonts w:ascii="Times New Roman" w:hAnsi="Times New Roman" w:cs="Times New Roman"/>
          <w:b w:val="0"/>
          <w:bCs w:val="0"/>
          <w:lang w:val="en-US"/>
        </w:rPr>
        <w:t xml:space="preserve">epublic of </w:t>
      </w:r>
      <w:r w:rsidR="00BF6874" w:rsidRPr="007525CC">
        <w:rPr>
          <w:rStyle w:val="afc"/>
          <w:rFonts w:ascii="Times New Roman" w:hAnsi="Times New Roman" w:cs="Times New Roman"/>
          <w:b w:val="0"/>
          <w:bCs w:val="0"/>
          <w:lang w:val="en-US"/>
        </w:rPr>
        <w:t>T</w:t>
      </w:r>
      <w:r w:rsidR="00D91269" w:rsidRPr="007525CC">
        <w:rPr>
          <w:rStyle w:val="afc"/>
          <w:rFonts w:ascii="Times New Roman" w:hAnsi="Times New Roman" w:cs="Times New Roman"/>
          <w:b w:val="0"/>
          <w:bCs w:val="0"/>
          <w:lang w:val="en-US"/>
        </w:rPr>
        <w:t>ajikistan,</w:t>
      </w:r>
      <w:r w:rsidRPr="007525CC">
        <w:rPr>
          <w:rStyle w:val="afc"/>
          <w:rFonts w:ascii="Times New Roman" w:hAnsi="Times New Roman" w:cs="Times New Roman"/>
          <w:b w:val="0"/>
          <w:bCs w:val="0"/>
          <w:lang w:val="en-US"/>
        </w:rPr>
        <w:t xml:space="preserve"> Pastures Department.</w:t>
      </w:r>
      <w:r w:rsidR="00F20FAC" w:rsidRPr="007525CC">
        <w:rPr>
          <w:rStyle w:val="afc"/>
          <w:rFonts w:ascii="Times New Roman" w:hAnsi="Times New Roman" w:cs="Times New Roman"/>
          <w:b w:val="0"/>
          <w:bCs w:val="0"/>
          <w:lang w:val="en-US"/>
        </w:rPr>
        <w:t xml:space="preserve"> </w:t>
      </w:r>
    </w:p>
    <w:p w14:paraId="1564DBBC" w14:textId="77777777" w:rsidR="00D97B2C" w:rsidRPr="007525CC" w:rsidRDefault="00D97B2C" w:rsidP="00A565F8">
      <w:pPr>
        <w:pStyle w:val="a4"/>
        <w:numPr>
          <w:ilvl w:val="0"/>
          <w:numId w:val="1"/>
        </w:numPr>
        <w:spacing w:after="0" w:line="240" w:lineRule="auto"/>
        <w:jc w:val="both"/>
        <w:rPr>
          <w:rFonts w:ascii="Times New Roman" w:hAnsi="Times New Roman" w:cs="Times New Roman"/>
          <w:lang w:val="en-US"/>
        </w:rPr>
      </w:pPr>
      <w:r w:rsidRPr="007525CC">
        <w:rPr>
          <w:rFonts w:ascii="Times New Roman" w:hAnsi="Times New Roman" w:cs="Times New Roman"/>
          <w:lang w:val="en-US"/>
        </w:rPr>
        <w:t>To</w:t>
      </w:r>
      <w:r w:rsidR="00F47818" w:rsidRPr="007525CC">
        <w:rPr>
          <w:rFonts w:ascii="Times New Roman" w:hAnsi="Times New Roman" w:cs="Times New Roman"/>
          <w:lang w:val="en-US"/>
        </w:rPr>
        <w:t xml:space="preserve"> strengthen institutional and technical capacity of key partners in sustainable forest management. In collaboration with the local public organization “</w:t>
      </w:r>
      <w:proofErr w:type="spellStart"/>
      <w:r w:rsidR="00F47818" w:rsidRPr="007525CC">
        <w:rPr>
          <w:rFonts w:ascii="Times New Roman" w:hAnsi="Times New Roman" w:cs="Times New Roman"/>
          <w:lang w:val="en-US"/>
        </w:rPr>
        <w:t>Peshsaf</w:t>
      </w:r>
      <w:proofErr w:type="spellEnd"/>
      <w:r w:rsidR="00F47818" w:rsidRPr="007525CC">
        <w:rPr>
          <w:rFonts w:ascii="Times New Roman" w:hAnsi="Times New Roman" w:cs="Times New Roman"/>
          <w:lang w:val="en-US"/>
        </w:rPr>
        <w:t>,” four specialized training modules were developed and formally approved by relevant government authorities and technical institutions included specialists of the Ministry of Agriculture of the Republic of Tajikistan and project specialists. These are: Training Module. 1, "</w:t>
      </w:r>
      <w:r w:rsidR="00F47818" w:rsidRPr="007525CC">
        <w:rPr>
          <w:rFonts w:ascii="Times New Roman" w:hAnsi="Times New Roman" w:cs="Times New Roman"/>
          <w:i/>
          <w:iCs/>
          <w:lang w:val="en-US"/>
        </w:rPr>
        <w:t>Forester Course Training</w:t>
      </w:r>
      <w:r w:rsidR="00F47818" w:rsidRPr="007525CC">
        <w:rPr>
          <w:rFonts w:ascii="Times New Roman" w:hAnsi="Times New Roman" w:cs="Times New Roman"/>
          <w:lang w:val="en-US"/>
        </w:rPr>
        <w:t>", Training Module 2 for "</w:t>
      </w:r>
      <w:r w:rsidR="00F47818" w:rsidRPr="007525CC">
        <w:rPr>
          <w:rFonts w:ascii="Times New Roman" w:hAnsi="Times New Roman" w:cs="Times New Roman"/>
          <w:i/>
          <w:iCs/>
          <w:lang w:val="en-US"/>
        </w:rPr>
        <w:t>Forestry Engineers and Technical Workers</w:t>
      </w:r>
      <w:r w:rsidR="00F47818" w:rsidRPr="007525CC">
        <w:rPr>
          <w:rFonts w:ascii="Times New Roman" w:hAnsi="Times New Roman" w:cs="Times New Roman"/>
          <w:lang w:val="en-US"/>
        </w:rPr>
        <w:t>», Training Module No. 3. "</w:t>
      </w:r>
      <w:r w:rsidR="00F47818" w:rsidRPr="007525CC">
        <w:rPr>
          <w:rFonts w:ascii="Times New Roman" w:hAnsi="Times New Roman" w:cs="Times New Roman"/>
          <w:i/>
          <w:iCs/>
          <w:lang w:val="en-US"/>
        </w:rPr>
        <w:t>Advanced Training Course for Employees of State Forestry Institutions</w:t>
      </w:r>
      <w:r w:rsidR="00F47818" w:rsidRPr="007525CC">
        <w:rPr>
          <w:rFonts w:ascii="Times New Roman" w:hAnsi="Times New Roman" w:cs="Times New Roman"/>
          <w:lang w:val="en-US"/>
        </w:rPr>
        <w:t>."  Training Module No. 4. "</w:t>
      </w:r>
      <w:r w:rsidR="00F47818" w:rsidRPr="007525CC">
        <w:rPr>
          <w:rFonts w:ascii="Times New Roman" w:hAnsi="Times New Roman" w:cs="Times New Roman"/>
          <w:i/>
          <w:iCs/>
          <w:lang w:val="en-US"/>
        </w:rPr>
        <w:t>Conducting Training for Technical Personnel</w:t>
      </w:r>
      <w:r w:rsidR="00F47818" w:rsidRPr="007525CC">
        <w:rPr>
          <w:rFonts w:ascii="Times New Roman" w:hAnsi="Times New Roman" w:cs="Times New Roman"/>
          <w:lang w:val="en-US"/>
        </w:rPr>
        <w:t xml:space="preserve">." </w:t>
      </w:r>
      <w:r w:rsidR="00DA4B1A" w:rsidRPr="007525CC">
        <w:rPr>
          <w:rFonts w:ascii="Times New Roman" w:hAnsi="Times New Roman" w:cs="Times New Roman"/>
          <w:lang w:val="en-US"/>
        </w:rPr>
        <w:t>The</w:t>
      </w:r>
      <w:r w:rsidR="00F56809" w:rsidRPr="007525CC">
        <w:rPr>
          <w:rFonts w:ascii="Times New Roman" w:hAnsi="Times New Roman" w:cs="Times New Roman"/>
          <w:lang w:val="en-US"/>
        </w:rPr>
        <w:t xml:space="preserve"> training module focused on </w:t>
      </w:r>
      <w:r w:rsidR="00DA4B1A" w:rsidRPr="007525CC">
        <w:rPr>
          <w:rFonts w:ascii="Times New Roman" w:hAnsi="Times New Roman" w:cs="Times New Roman"/>
          <w:lang w:val="en-US"/>
        </w:rPr>
        <w:t>enhanc</w:t>
      </w:r>
      <w:r w:rsidR="00F56809" w:rsidRPr="007525CC">
        <w:rPr>
          <w:rFonts w:ascii="Times New Roman" w:hAnsi="Times New Roman" w:cs="Times New Roman"/>
          <w:lang w:val="en-US"/>
        </w:rPr>
        <w:t>ing</w:t>
      </w:r>
      <w:r w:rsidR="00DA4B1A" w:rsidRPr="007525CC">
        <w:rPr>
          <w:rFonts w:ascii="Times New Roman" w:hAnsi="Times New Roman" w:cs="Times New Roman"/>
          <w:lang w:val="en-US"/>
        </w:rPr>
        <w:t xml:space="preserve"> the competencies of forestry professionals at various levels, from foundational field operations to advanced institutional management, thereby contributing to the effective implementation of sustainable landscape practices.</w:t>
      </w:r>
    </w:p>
    <w:p w14:paraId="0B27B1C8" w14:textId="77777777" w:rsidR="00D97B2C" w:rsidRPr="007525CC" w:rsidRDefault="00D97B2C" w:rsidP="00D97B2C">
      <w:pPr>
        <w:pStyle w:val="a4"/>
        <w:spacing w:after="0" w:line="240" w:lineRule="auto"/>
        <w:jc w:val="both"/>
        <w:rPr>
          <w:rFonts w:ascii="Times New Roman" w:hAnsi="Times New Roman" w:cs="Times New Roman"/>
          <w:lang w:val="en-US"/>
        </w:rPr>
      </w:pPr>
    </w:p>
    <w:p w14:paraId="56F3A447" w14:textId="77777777" w:rsidR="00D97B2C" w:rsidRPr="007525CC" w:rsidRDefault="00571A0B" w:rsidP="00A565F8">
      <w:pPr>
        <w:pStyle w:val="a4"/>
        <w:numPr>
          <w:ilvl w:val="0"/>
          <w:numId w:val="1"/>
        </w:numPr>
        <w:spacing w:after="0" w:line="240" w:lineRule="auto"/>
        <w:jc w:val="both"/>
        <w:rPr>
          <w:rStyle w:val="afc"/>
          <w:rFonts w:ascii="Times New Roman" w:hAnsi="Times New Roman" w:cs="Times New Roman"/>
          <w:b w:val="0"/>
          <w:bCs w:val="0"/>
          <w:lang w:val="en-US"/>
        </w:rPr>
      </w:pPr>
      <w:r w:rsidRPr="007525CC">
        <w:rPr>
          <w:rFonts w:ascii="Times New Roman" w:hAnsi="Times New Roman" w:cs="Times New Roman"/>
          <w:lang w:val="en-US"/>
        </w:rPr>
        <w:t xml:space="preserve">In addition, the project in collaboration with </w:t>
      </w:r>
      <w:r w:rsidR="00F83BE3" w:rsidRPr="007525CC">
        <w:rPr>
          <w:rFonts w:ascii="Times New Roman" w:hAnsi="Times New Roman" w:cs="Times New Roman"/>
          <w:lang w:val="en-US"/>
        </w:rPr>
        <w:t xml:space="preserve">a </w:t>
      </w:r>
      <w:r w:rsidRPr="007525CC">
        <w:rPr>
          <w:rFonts w:ascii="Times New Roman" w:hAnsi="Times New Roman" w:cs="Times New Roman"/>
          <w:lang w:val="en-US"/>
        </w:rPr>
        <w:t>local public organization “</w:t>
      </w:r>
      <w:proofErr w:type="spellStart"/>
      <w:r w:rsidRPr="007525CC">
        <w:rPr>
          <w:rFonts w:ascii="Times New Roman" w:hAnsi="Times New Roman" w:cs="Times New Roman"/>
          <w:i/>
          <w:iCs/>
          <w:lang w:val="en-US"/>
        </w:rPr>
        <w:t>Peshsaf</w:t>
      </w:r>
      <w:proofErr w:type="spellEnd"/>
      <w:r w:rsidRPr="007525CC">
        <w:rPr>
          <w:rFonts w:ascii="Times New Roman" w:hAnsi="Times New Roman" w:cs="Times New Roman"/>
          <w:lang w:val="en-US"/>
        </w:rPr>
        <w:t xml:space="preserve">,” </w:t>
      </w:r>
      <w:r w:rsidR="00F56809" w:rsidRPr="007525CC">
        <w:rPr>
          <w:rFonts w:ascii="Times New Roman" w:hAnsi="Times New Roman" w:cs="Times New Roman"/>
          <w:lang w:val="en-US"/>
        </w:rPr>
        <w:t xml:space="preserve">project </w:t>
      </w:r>
      <w:r w:rsidRPr="007525CC">
        <w:rPr>
          <w:rFonts w:ascii="Times New Roman" w:hAnsi="Times New Roman" w:cs="Times New Roman"/>
          <w:lang w:val="en-US"/>
        </w:rPr>
        <w:t xml:space="preserve">developed two supplementary training modules aimed at strengthening legal awareness and collaborative resource management among pasture users. Training Module 1, titled </w:t>
      </w:r>
      <w:r w:rsidRPr="007525CC">
        <w:rPr>
          <w:rFonts w:ascii="Times New Roman" w:hAnsi="Times New Roman" w:cs="Times New Roman"/>
          <w:i/>
          <w:iCs/>
          <w:lang w:val="en-US"/>
        </w:rPr>
        <w:t>“Raising Awareness of Pasture Users in Project Areas about the Law of the Republic of Tajikistan on Pastures,”</w:t>
      </w:r>
      <w:r w:rsidRPr="007525CC">
        <w:rPr>
          <w:rFonts w:ascii="Times New Roman" w:hAnsi="Times New Roman" w:cs="Times New Roman"/>
          <w:lang w:val="en-US"/>
        </w:rPr>
        <w:t xml:space="preserve"> focuses on educating stakeholders about their rights and responsibilities under national legislation. Training Module 2, </w:t>
      </w:r>
      <w:r w:rsidRPr="007525CC">
        <w:rPr>
          <w:rFonts w:ascii="Times New Roman" w:hAnsi="Times New Roman" w:cs="Times New Roman"/>
          <w:i/>
          <w:iCs/>
          <w:lang w:val="en-US"/>
        </w:rPr>
        <w:t>“Joint Use of Pastures and Enhancing the Activities of Pasture and Forest Users,”</w:t>
      </w:r>
      <w:r w:rsidRPr="007525CC">
        <w:rPr>
          <w:rFonts w:ascii="Times New Roman" w:hAnsi="Times New Roman" w:cs="Times New Roman"/>
          <w:lang w:val="en-US"/>
        </w:rPr>
        <w:t xml:space="preserve"> promotes integrated approaches to pasture and forest resource management. Both modules were reviewed and approved by project specialists and the experts of the Pasture Reclamation Trust.</w:t>
      </w:r>
      <w:r w:rsidR="00AC48B2" w:rsidRPr="007525CC">
        <w:rPr>
          <w:rFonts w:ascii="Times New Roman" w:hAnsi="Times New Roman" w:cs="Times New Roman"/>
          <w:lang w:val="en-US"/>
        </w:rPr>
        <w:t xml:space="preserve"> </w:t>
      </w:r>
      <w:r w:rsidRPr="007525CC">
        <w:rPr>
          <w:rStyle w:val="afc"/>
          <w:rFonts w:ascii="Times New Roman" w:hAnsi="Times New Roman" w:cs="Times New Roman"/>
          <w:b w:val="0"/>
          <w:bCs w:val="0"/>
          <w:lang w:val="en-US"/>
        </w:rPr>
        <w:t>The</w:t>
      </w:r>
      <w:r w:rsidRPr="007525CC">
        <w:rPr>
          <w:rStyle w:val="afc"/>
          <w:rFonts w:ascii="Times New Roman" w:hAnsi="Times New Roman" w:cs="Times New Roman"/>
          <w:lang w:val="en-US"/>
        </w:rPr>
        <w:t xml:space="preserve"> </w:t>
      </w:r>
      <w:r w:rsidRPr="007525CC">
        <w:rPr>
          <w:rFonts w:ascii="Times New Roman" w:hAnsi="Times New Roman" w:cs="Times New Roman"/>
          <w:lang w:val="en-US"/>
        </w:rPr>
        <w:t xml:space="preserve">improvement of the legal framework of the Pasture </w:t>
      </w:r>
      <w:r w:rsidR="00BC732F" w:rsidRPr="007525CC">
        <w:rPr>
          <w:rFonts w:ascii="Times New Roman" w:hAnsi="Times New Roman" w:cs="Times New Roman"/>
          <w:lang w:val="en-US"/>
        </w:rPr>
        <w:t>Reclamation</w:t>
      </w:r>
      <w:r w:rsidRPr="007525CC">
        <w:rPr>
          <w:rFonts w:ascii="Times New Roman" w:hAnsi="Times New Roman" w:cs="Times New Roman"/>
          <w:lang w:val="en-US"/>
        </w:rPr>
        <w:t xml:space="preserve"> Trust including development of business accounting principles in the organization's charter, the adaptation of banking and tax mechanisms, and improving the legal literacy of employees is covered under the training scheme, as well.</w:t>
      </w:r>
      <w:r w:rsidRPr="007525CC">
        <w:rPr>
          <w:rStyle w:val="afc"/>
          <w:rFonts w:ascii="Times New Roman" w:hAnsi="Times New Roman" w:cs="Times New Roman"/>
          <w:lang w:val="en-US"/>
        </w:rPr>
        <w:t xml:space="preserve"> </w:t>
      </w:r>
    </w:p>
    <w:p w14:paraId="6F06C28A" w14:textId="77777777" w:rsidR="00D97B2C" w:rsidRPr="009C2D16" w:rsidRDefault="00D97B2C" w:rsidP="009C2D16">
      <w:pPr>
        <w:spacing w:after="0" w:line="240" w:lineRule="auto"/>
        <w:jc w:val="both"/>
        <w:rPr>
          <w:rStyle w:val="afc"/>
          <w:rFonts w:ascii="Times New Roman" w:hAnsi="Times New Roman" w:cs="Times New Roman"/>
          <w:b w:val="0"/>
          <w:bCs w:val="0"/>
          <w:lang w:val="en-US"/>
        </w:rPr>
      </w:pPr>
    </w:p>
    <w:p w14:paraId="3FCD9B9C" w14:textId="25916C47" w:rsidR="00C822EE" w:rsidRPr="007525CC" w:rsidRDefault="003B5233" w:rsidP="00A565F8">
      <w:pPr>
        <w:pStyle w:val="a4"/>
        <w:numPr>
          <w:ilvl w:val="0"/>
          <w:numId w:val="1"/>
        </w:numPr>
        <w:spacing w:after="0" w:line="240" w:lineRule="auto"/>
        <w:jc w:val="both"/>
        <w:rPr>
          <w:rStyle w:val="afc"/>
          <w:rFonts w:ascii="Times New Roman" w:hAnsi="Times New Roman" w:cs="Times New Roman"/>
          <w:b w:val="0"/>
          <w:bCs w:val="0"/>
          <w:lang w:val="en-US"/>
        </w:rPr>
      </w:pPr>
      <w:r w:rsidRPr="007525CC">
        <w:rPr>
          <w:rStyle w:val="afc"/>
          <w:rFonts w:ascii="Times New Roman" w:hAnsi="Times New Roman" w:cs="Times New Roman"/>
          <w:b w:val="0"/>
          <w:bCs w:val="0"/>
          <w:lang w:val="en-US"/>
        </w:rPr>
        <w:t xml:space="preserve">Following a thorough review </w:t>
      </w:r>
      <w:r w:rsidR="00FE6125" w:rsidRPr="007525CC">
        <w:rPr>
          <w:rStyle w:val="afc"/>
          <w:rFonts w:ascii="Times New Roman" w:hAnsi="Times New Roman" w:cs="Times New Roman"/>
          <w:b w:val="0"/>
          <w:bCs w:val="0"/>
          <w:lang w:val="en-US"/>
        </w:rPr>
        <w:t xml:space="preserve">the training modules </w:t>
      </w:r>
      <w:r w:rsidRPr="007525CC">
        <w:rPr>
          <w:rStyle w:val="afc"/>
          <w:rFonts w:ascii="Times New Roman" w:hAnsi="Times New Roman" w:cs="Times New Roman"/>
          <w:b w:val="0"/>
          <w:bCs w:val="0"/>
          <w:lang w:val="en-US"/>
        </w:rPr>
        <w:t xml:space="preserve">by </w:t>
      </w:r>
      <w:r w:rsidR="00FE6125" w:rsidRPr="007525CC">
        <w:rPr>
          <w:rStyle w:val="afc"/>
          <w:rFonts w:ascii="Times New Roman" w:hAnsi="Times New Roman" w:cs="Times New Roman"/>
          <w:b w:val="0"/>
          <w:bCs w:val="0"/>
          <w:lang w:val="en-US"/>
        </w:rPr>
        <w:t xml:space="preserve">the </w:t>
      </w:r>
      <w:r w:rsidRPr="007525CC">
        <w:rPr>
          <w:rStyle w:val="afc"/>
          <w:rFonts w:ascii="Times New Roman" w:hAnsi="Times New Roman" w:cs="Times New Roman"/>
          <w:b w:val="0"/>
          <w:bCs w:val="0"/>
          <w:lang w:val="en-US"/>
        </w:rPr>
        <w:t xml:space="preserve">project specialists, seminars were planned for eight state forestry institutions, one state forest nursery, and 64 pasture user associations across ten </w:t>
      </w:r>
      <w:r w:rsidR="00FE6125" w:rsidRPr="007525CC">
        <w:rPr>
          <w:rStyle w:val="afc"/>
          <w:rFonts w:ascii="Times New Roman" w:hAnsi="Times New Roman" w:cs="Times New Roman"/>
          <w:b w:val="0"/>
          <w:bCs w:val="0"/>
          <w:lang w:val="en-US"/>
        </w:rPr>
        <w:t>project targeted</w:t>
      </w:r>
      <w:r w:rsidRPr="007525CC">
        <w:rPr>
          <w:rStyle w:val="afc"/>
          <w:rFonts w:ascii="Times New Roman" w:hAnsi="Times New Roman" w:cs="Times New Roman"/>
          <w:b w:val="0"/>
          <w:bCs w:val="0"/>
          <w:lang w:val="en-US"/>
        </w:rPr>
        <w:t xml:space="preserve"> districts. </w:t>
      </w:r>
      <w:r w:rsidRPr="007412D5">
        <w:rPr>
          <w:rStyle w:val="afc"/>
          <w:rFonts w:ascii="Times New Roman" w:hAnsi="Times New Roman" w:cs="Times New Roman"/>
          <w:b w:val="0"/>
          <w:bCs w:val="0"/>
          <w:lang w:val="en-US"/>
        </w:rPr>
        <w:t>The trainings aim</w:t>
      </w:r>
      <w:r w:rsidR="00BD56BE" w:rsidRPr="007412D5">
        <w:rPr>
          <w:rStyle w:val="afc"/>
          <w:rFonts w:ascii="Times New Roman" w:hAnsi="Times New Roman" w:cs="Times New Roman"/>
          <w:b w:val="0"/>
          <w:bCs w:val="0"/>
          <w:lang w:val="en-US"/>
        </w:rPr>
        <w:t>ed</w:t>
      </w:r>
      <w:r w:rsidRPr="007412D5">
        <w:rPr>
          <w:rStyle w:val="afc"/>
          <w:rFonts w:ascii="Times New Roman" w:hAnsi="Times New Roman" w:cs="Times New Roman"/>
          <w:b w:val="0"/>
          <w:bCs w:val="0"/>
          <w:lang w:val="en-US"/>
        </w:rPr>
        <w:t xml:space="preserve"> to enhance the qualifications of forestry personnel in sustainable and collaborative forest use, and to strengthen the capacity of pasture management specialists working on lands within the state forest fund.</w:t>
      </w:r>
    </w:p>
    <w:p w14:paraId="0FEA1AE5" w14:textId="77777777" w:rsidR="007525CC" w:rsidRDefault="007525CC" w:rsidP="00D97B2C">
      <w:pPr>
        <w:spacing w:after="0" w:line="240" w:lineRule="auto"/>
        <w:jc w:val="both"/>
        <w:rPr>
          <w:rFonts w:ascii="Times New Roman" w:hAnsi="Times New Roman" w:cs="Times New Roman"/>
          <w:lang w:val="en-US"/>
        </w:rPr>
      </w:pPr>
    </w:p>
    <w:p w14:paraId="30910742" w14:textId="77777777" w:rsidR="007525CC" w:rsidRPr="007525CC" w:rsidRDefault="007525CC" w:rsidP="00D97B2C">
      <w:pPr>
        <w:spacing w:after="0" w:line="240" w:lineRule="auto"/>
        <w:jc w:val="both"/>
        <w:rPr>
          <w:rFonts w:ascii="Times New Roman" w:hAnsi="Times New Roman" w:cs="Times New Roman"/>
          <w:lang w:val="en-US"/>
        </w:rPr>
      </w:pPr>
    </w:p>
    <w:p w14:paraId="759EF471" w14:textId="00E38C73" w:rsidR="00593284" w:rsidRPr="008A2DCD" w:rsidRDefault="00593284" w:rsidP="00D97B2C">
      <w:pPr>
        <w:pStyle w:val="a4"/>
        <w:spacing w:after="0" w:line="240" w:lineRule="auto"/>
        <w:jc w:val="both"/>
        <w:rPr>
          <w:rFonts w:ascii="Times New Roman" w:eastAsia="Times New Roman" w:hAnsi="Times New Roman" w:cs="Times New Roman"/>
          <w:b/>
          <w:bCs/>
          <w:i/>
          <w:iCs/>
          <w:lang w:val="en-US"/>
        </w:rPr>
      </w:pPr>
      <w:r w:rsidRPr="008A2DCD">
        <w:rPr>
          <w:rFonts w:ascii="Times New Roman" w:eastAsia="Times New Roman" w:hAnsi="Times New Roman" w:cs="Times New Roman"/>
          <w:b/>
          <w:bCs/>
          <w:i/>
          <w:iCs/>
          <w:lang w:val="en-US"/>
        </w:rPr>
        <w:t>Subcomponent 1.2. Strengthen Regional Collaboration</w:t>
      </w:r>
    </w:p>
    <w:p w14:paraId="4B1E2FB7" w14:textId="70A9AC48" w:rsidR="002D0943" w:rsidRPr="007525CC" w:rsidRDefault="00B40552" w:rsidP="009F3A6B">
      <w:pPr>
        <w:spacing w:after="0" w:line="240" w:lineRule="auto"/>
        <w:contextualSpacing/>
        <w:rPr>
          <w:rFonts w:ascii="Times New Roman" w:eastAsia="Times New Roman" w:hAnsi="Times New Roman" w:cs="Times New Roman"/>
          <w:lang w:val="en-US"/>
        </w:rPr>
      </w:pPr>
      <w:r w:rsidRPr="007525CC">
        <w:rPr>
          <w:rFonts w:ascii="Times New Roman" w:eastAsia="Times New Roman" w:hAnsi="Times New Roman" w:cs="Times New Roman"/>
          <w:lang w:val="en-US"/>
        </w:rPr>
        <w:t xml:space="preserve">According to the signed Consulting Services Contract (No. TRLRP-CS-DS-01) on May 3, 2024, between the Center for Implementation of Investment Projects of the Committee for Environmental Protection under the Government of the Republic of Tajikistan (CIIP CEP) and the Regional Environmental Centre for Central Asia (CAREC), for the provision of “Consulting Services for Strengthening Regional Collaboration” the following activities have been implemented </w:t>
      </w:r>
      <w:r w:rsidR="00171657" w:rsidRPr="007525CC">
        <w:rPr>
          <w:rFonts w:ascii="Times New Roman" w:eastAsia="Times New Roman" w:hAnsi="Times New Roman" w:cs="Times New Roman"/>
          <w:lang w:val="en-US"/>
        </w:rPr>
        <w:t>during the</w:t>
      </w:r>
      <w:r w:rsidRPr="007525CC">
        <w:rPr>
          <w:rFonts w:ascii="Times New Roman" w:eastAsia="Times New Roman" w:hAnsi="Times New Roman" w:cs="Times New Roman"/>
          <w:lang w:val="en-US"/>
        </w:rPr>
        <w:t xml:space="preserve"> reporting period to achieve the planned results:</w:t>
      </w:r>
    </w:p>
    <w:p w14:paraId="464C8B73" w14:textId="6486181E" w:rsidR="00171657" w:rsidRPr="007525CC" w:rsidRDefault="00171657" w:rsidP="00A565F8">
      <w:pPr>
        <w:pStyle w:val="a4"/>
        <w:numPr>
          <w:ilvl w:val="0"/>
          <w:numId w:val="2"/>
        </w:numPr>
        <w:spacing w:before="100" w:beforeAutospacing="1" w:after="100" w:afterAutospacing="1" w:line="240" w:lineRule="auto"/>
        <w:jc w:val="both"/>
        <w:rPr>
          <w:rFonts w:ascii="Times New Roman" w:eastAsia="Times New Roman" w:hAnsi="Times New Roman" w:cs="Times New Roman"/>
          <w:lang w:val="en-US"/>
        </w:rPr>
      </w:pPr>
      <w:r w:rsidRPr="007525CC">
        <w:rPr>
          <w:rFonts w:ascii="Times New Roman" w:eastAsia="Times New Roman" w:hAnsi="Times New Roman" w:cs="Times New Roman"/>
          <w:i/>
          <w:iCs/>
          <w:u w:val="single"/>
          <w:lang w:val="en-US"/>
        </w:rPr>
        <w:t xml:space="preserve">Development and implementation of the </w:t>
      </w:r>
      <w:proofErr w:type="spellStart"/>
      <w:r w:rsidRPr="007525CC">
        <w:rPr>
          <w:rFonts w:ascii="Times New Roman" w:eastAsia="Times New Roman" w:hAnsi="Times New Roman" w:cs="Times New Roman"/>
          <w:i/>
          <w:iCs/>
          <w:u w:val="single"/>
          <w:lang w:val="en-US"/>
        </w:rPr>
        <w:t>Resiland</w:t>
      </w:r>
      <w:proofErr w:type="spellEnd"/>
      <w:r w:rsidRPr="007525CC">
        <w:rPr>
          <w:rFonts w:ascii="Times New Roman" w:eastAsia="Times New Roman" w:hAnsi="Times New Roman" w:cs="Times New Roman"/>
          <w:i/>
          <w:iCs/>
          <w:u w:val="single"/>
          <w:lang w:val="en-US"/>
        </w:rPr>
        <w:t xml:space="preserve"> ca+ program communication strategy:</w:t>
      </w:r>
      <w:r w:rsidRPr="007525CC">
        <w:rPr>
          <w:rFonts w:ascii="Times New Roman" w:eastAsia="Times New Roman" w:hAnsi="Times New Roman" w:cs="Times New Roman"/>
          <w:b/>
          <w:bCs/>
          <w:lang w:val="en-US"/>
        </w:rPr>
        <w:t xml:space="preserve"> </w:t>
      </w:r>
      <w:r w:rsidR="002D0943" w:rsidRPr="007525CC">
        <w:rPr>
          <w:rFonts w:ascii="Times New Roman" w:eastAsia="Times New Roman" w:hAnsi="Times New Roman" w:cs="Times New Roman"/>
          <w:lang w:val="en-US"/>
        </w:rPr>
        <w:t xml:space="preserve">Consultancy services were provided to support the development and implementation of the RESILAND_TJ Project’s communication strategy, aimed at raising public awareness of the project’s goals and activities. The strategy was revised and expanded to a regional level, fully aligned with World Bank requirements, and now encompasses all key aspects of project communication. A dedicated crisis communications section was added, enhancing the project's capacity to respond effectively to unforeseen information-related events. In line with the approved </w:t>
      </w:r>
      <w:r w:rsidR="002D0943" w:rsidRPr="007525CC">
        <w:rPr>
          <w:rFonts w:ascii="Times New Roman" w:eastAsia="Times New Roman" w:hAnsi="Times New Roman" w:cs="Times New Roman"/>
          <w:lang w:val="en-US"/>
        </w:rPr>
        <w:lastRenderedPageBreak/>
        <w:t>strategy, Q2 2025 focused on strengthening the project’s mu</w:t>
      </w:r>
      <w:r w:rsidR="00974C84" w:rsidRPr="007525CC">
        <w:rPr>
          <w:rFonts w:ascii="Times New Roman" w:hAnsi="Times New Roman" w:cs="Times New Roman"/>
          <w:lang w:val="en-US"/>
        </w:rPr>
        <w:t xml:space="preserve"> </w:t>
      </w:r>
      <w:proofErr w:type="spellStart"/>
      <w:r w:rsidR="002D0943" w:rsidRPr="007525CC">
        <w:rPr>
          <w:rFonts w:ascii="Times New Roman" w:eastAsia="Times New Roman" w:hAnsi="Times New Roman" w:cs="Times New Roman"/>
          <w:lang w:val="en-US"/>
        </w:rPr>
        <w:t>ltimedia</w:t>
      </w:r>
      <w:proofErr w:type="spellEnd"/>
      <w:r w:rsidR="002D0943" w:rsidRPr="007525CC">
        <w:rPr>
          <w:rFonts w:ascii="Times New Roman" w:eastAsia="Times New Roman" w:hAnsi="Times New Roman" w:cs="Times New Roman"/>
          <w:lang w:val="en-US"/>
        </w:rPr>
        <w:t xml:space="preserve"> presence through targeted use of CAREC platforms and mass media channels.</w:t>
      </w:r>
      <w:r w:rsidR="005534E7" w:rsidRPr="007525CC">
        <w:rPr>
          <w:rFonts w:ascii="Times New Roman" w:eastAsia="Times New Roman" w:hAnsi="Times New Roman" w:cs="Times New Roman"/>
          <w:lang w:val="en-US"/>
        </w:rPr>
        <w:t xml:space="preserve"> </w:t>
      </w:r>
    </w:p>
    <w:p w14:paraId="193B75EB" w14:textId="77777777" w:rsidR="000C6452" w:rsidRPr="007525CC" w:rsidRDefault="005534E7" w:rsidP="00A565F8">
      <w:pPr>
        <w:pStyle w:val="a4"/>
        <w:numPr>
          <w:ilvl w:val="0"/>
          <w:numId w:val="2"/>
        </w:numPr>
        <w:spacing w:before="100" w:beforeAutospacing="1" w:after="100" w:afterAutospacing="1" w:line="240" w:lineRule="auto"/>
        <w:jc w:val="both"/>
        <w:rPr>
          <w:rFonts w:ascii="Times New Roman" w:eastAsia="Times New Roman" w:hAnsi="Times New Roman" w:cs="Times New Roman"/>
          <w:lang w:val="en-US"/>
        </w:rPr>
      </w:pPr>
      <w:r w:rsidRPr="007525CC">
        <w:rPr>
          <w:rFonts w:ascii="Times New Roman" w:eastAsia="Times New Roman" w:hAnsi="Times New Roman" w:cs="Times New Roman"/>
          <w:lang w:val="en-US"/>
        </w:rPr>
        <w:t>As part of the strategic communication plan, key outreach activities during CACCC-2025 included media coverage of RESILAND Tajikistan sessions in prominent outlets like Asia Plus and Fergana.ru, driven by high-quality content from CAREC’s PR team. The project also produced and published a bilingual long-read article for World Day to Combat Desertification and Drought, a mobile-optimized video interview highlighting project achievements, and a social media video report on transboundary landscape restoration. Additionally, news articles in Russian and English were disseminated through CAREC’s platforms, reinforcing the project’s visibility and engagement across the region.</w:t>
      </w:r>
    </w:p>
    <w:p w14:paraId="215F905F" w14:textId="77777777" w:rsidR="000C6452" w:rsidRPr="007525CC" w:rsidRDefault="000C6452" w:rsidP="000C6452">
      <w:pPr>
        <w:pStyle w:val="a4"/>
        <w:spacing w:before="100" w:beforeAutospacing="1" w:after="100" w:afterAutospacing="1" w:line="240" w:lineRule="auto"/>
        <w:jc w:val="both"/>
        <w:rPr>
          <w:rFonts w:ascii="Times New Roman" w:eastAsia="Times New Roman" w:hAnsi="Times New Roman" w:cs="Times New Roman"/>
          <w:lang w:val="en-US"/>
        </w:rPr>
      </w:pPr>
    </w:p>
    <w:p w14:paraId="6931010C" w14:textId="77777777" w:rsidR="000C6452" w:rsidRPr="007525CC" w:rsidRDefault="00171657" w:rsidP="00A565F8">
      <w:pPr>
        <w:pStyle w:val="a4"/>
        <w:numPr>
          <w:ilvl w:val="0"/>
          <w:numId w:val="2"/>
        </w:numPr>
        <w:spacing w:before="100" w:beforeAutospacing="1" w:after="100" w:afterAutospacing="1" w:line="240" w:lineRule="auto"/>
        <w:jc w:val="both"/>
        <w:rPr>
          <w:rFonts w:ascii="Times New Roman" w:eastAsia="Times New Roman" w:hAnsi="Times New Roman" w:cs="Times New Roman"/>
          <w:lang w:val="en-US"/>
        </w:rPr>
      </w:pPr>
      <w:r w:rsidRPr="007525CC">
        <w:rPr>
          <w:rFonts w:ascii="Times New Roman" w:eastAsia="Times New Roman" w:hAnsi="Times New Roman" w:cs="Times New Roman"/>
          <w:i/>
          <w:iCs/>
          <w:u w:val="single"/>
          <w:lang w:val="en-US"/>
        </w:rPr>
        <w:t>Development and implementation of the knowledge management strategy for the regional platform</w:t>
      </w:r>
      <w:r w:rsidRPr="007525CC">
        <w:rPr>
          <w:rFonts w:ascii="Times New Roman" w:eastAsia="Times New Roman" w:hAnsi="Times New Roman" w:cs="Times New Roman"/>
          <w:b/>
          <w:bCs/>
          <w:lang w:val="en-US"/>
        </w:rPr>
        <w:t>:</w:t>
      </w:r>
      <w:r w:rsidR="00A577B9" w:rsidRPr="007525CC">
        <w:rPr>
          <w:rFonts w:ascii="Times New Roman" w:eastAsia="Times New Roman" w:hAnsi="Times New Roman" w:cs="Times New Roman"/>
          <w:b/>
          <w:bCs/>
          <w:lang w:val="en-US"/>
        </w:rPr>
        <w:t xml:space="preserve"> </w:t>
      </w:r>
      <w:r w:rsidR="007962AB" w:rsidRPr="007525CC">
        <w:rPr>
          <w:rFonts w:ascii="Times New Roman" w:eastAsia="Times New Roman" w:hAnsi="Times New Roman" w:cs="Times New Roman"/>
          <w:lang w:val="en-US"/>
        </w:rPr>
        <w:t xml:space="preserve">During </w:t>
      </w:r>
      <w:r w:rsidR="00965097" w:rsidRPr="007525CC">
        <w:rPr>
          <w:rFonts w:ascii="Times New Roman" w:eastAsia="Times New Roman" w:hAnsi="Times New Roman" w:cs="Times New Roman"/>
          <w:lang w:val="en-US"/>
        </w:rPr>
        <w:t xml:space="preserve">the </w:t>
      </w:r>
      <w:r w:rsidR="007962AB" w:rsidRPr="007525CC">
        <w:rPr>
          <w:rFonts w:ascii="Times New Roman" w:eastAsia="Times New Roman" w:hAnsi="Times New Roman" w:cs="Times New Roman"/>
          <w:lang w:val="en-US"/>
        </w:rPr>
        <w:t xml:space="preserve">reporting period, the </w:t>
      </w:r>
      <w:r w:rsidR="00A00787" w:rsidRPr="007525CC">
        <w:rPr>
          <w:rFonts w:ascii="Times New Roman" w:eastAsia="Times New Roman" w:hAnsi="Times New Roman" w:cs="Times New Roman"/>
          <w:lang w:val="en-US"/>
        </w:rPr>
        <w:t xml:space="preserve">developed </w:t>
      </w:r>
      <w:r w:rsidR="005534E7" w:rsidRPr="007525CC">
        <w:rPr>
          <w:rFonts w:ascii="Times New Roman" w:eastAsia="Times New Roman" w:hAnsi="Times New Roman" w:cs="Times New Roman"/>
          <w:lang w:val="en-US"/>
        </w:rPr>
        <w:t>RESILAND Knowledge Management Strategy progressed through regular updates and testing of the CACIP Regional Knowledge Portal, ensuring access to key resources on landscape restoration in Central Asia. The portal, offering multilingual support and advanced search features, published around 500 materials in Russian and English, including scientific articles, reports, and best practices. Functionality testing confirmed smooth content upload and interface performance, with 97 new materials added—23 in English and 74 in Russian—enhancing knowledge sharing among experts and stakeholders across the region.</w:t>
      </w:r>
      <w:r w:rsidRPr="007525CC">
        <w:rPr>
          <w:rFonts w:ascii="Times New Roman" w:hAnsi="Times New Roman" w:cs="Times New Roman"/>
          <w:lang w:val="en-US"/>
        </w:rPr>
        <w:t xml:space="preserve"> </w:t>
      </w:r>
      <w:r w:rsidRPr="007525CC">
        <w:rPr>
          <w:rFonts w:ascii="Times New Roman" w:eastAsia="Times New Roman" w:hAnsi="Times New Roman" w:cs="Times New Roman"/>
          <w:lang w:val="en-US"/>
        </w:rPr>
        <w:t>The Knowledge Management Portal has achieved balanced publication coverage across Central Asian countries, with key content categories including reviews, analytics, international reports, media publications, and best practices. It also hosts diverse resources such as guidelines, videos, case studies, and webinars, though some sections remain underdeveloped. The portal continues to evolve as a central platform for landscape-related knowledge sharing, with ongoing efforts to expand content, refine its interface, and strengthen regional collaboration.</w:t>
      </w:r>
    </w:p>
    <w:p w14:paraId="270C84B8" w14:textId="77777777" w:rsidR="000C6452" w:rsidRPr="007525CC" w:rsidRDefault="000C6452" w:rsidP="000C6452">
      <w:pPr>
        <w:pStyle w:val="a4"/>
        <w:spacing w:before="100" w:beforeAutospacing="1" w:after="100" w:afterAutospacing="1" w:line="240" w:lineRule="auto"/>
        <w:jc w:val="both"/>
        <w:rPr>
          <w:rFonts w:ascii="Times New Roman" w:eastAsia="Times New Roman" w:hAnsi="Times New Roman" w:cs="Times New Roman"/>
          <w:lang w:val="en-US"/>
        </w:rPr>
      </w:pPr>
    </w:p>
    <w:p w14:paraId="41E46ECB" w14:textId="77777777" w:rsidR="000C6452" w:rsidRPr="007525CC" w:rsidRDefault="00C52D01" w:rsidP="00A565F8">
      <w:pPr>
        <w:pStyle w:val="a4"/>
        <w:numPr>
          <w:ilvl w:val="0"/>
          <w:numId w:val="2"/>
        </w:numPr>
        <w:spacing w:before="100" w:beforeAutospacing="1" w:after="100" w:afterAutospacing="1" w:line="240" w:lineRule="auto"/>
        <w:jc w:val="both"/>
        <w:rPr>
          <w:rFonts w:ascii="Times New Roman" w:eastAsia="Times New Roman" w:hAnsi="Times New Roman" w:cs="Times New Roman"/>
          <w:lang w:val="en-US"/>
        </w:rPr>
      </w:pPr>
      <w:r w:rsidRPr="007525CC">
        <w:rPr>
          <w:rFonts w:ascii="Times New Roman" w:eastAsia="Times New Roman" w:hAnsi="Times New Roman" w:cs="Times New Roman"/>
          <w:i/>
          <w:iCs/>
          <w:u w:val="single"/>
          <w:lang w:val="en-US"/>
        </w:rPr>
        <w:t>Alignment of harmonized policies</w:t>
      </w:r>
      <w:r w:rsidRPr="007525CC">
        <w:rPr>
          <w:rFonts w:ascii="Times New Roman" w:eastAsia="Times New Roman" w:hAnsi="Times New Roman" w:cs="Times New Roman"/>
          <w:lang w:val="en-US"/>
        </w:rPr>
        <w:t xml:space="preserve">: </w:t>
      </w:r>
      <w:r w:rsidR="002C6F5B" w:rsidRPr="007525CC">
        <w:rPr>
          <w:rFonts w:ascii="Times New Roman" w:eastAsia="Times New Roman" w:hAnsi="Times New Roman" w:cs="Times New Roman"/>
          <w:lang w:val="en-US"/>
        </w:rPr>
        <w:t xml:space="preserve">During </w:t>
      </w:r>
      <w:r w:rsidR="00024CF6" w:rsidRPr="007525CC">
        <w:rPr>
          <w:rFonts w:ascii="Times New Roman" w:eastAsia="Times New Roman" w:hAnsi="Times New Roman" w:cs="Times New Roman"/>
          <w:lang w:val="en-US"/>
        </w:rPr>
        <w:t xml:space="preserve">the </w:t>
      </w:r>
      <w:r w:rsidR="002C6F5B" w:rsidRPr="007525CC">
        <w:rPr>
          <w:rFonts w:ascii="Times New Roman" w:eastAsia="Times New Roman" w:hAnsi="Times New Roman" w:cs="Times New Roman"/>
          <w:lang w:val="en-US"/>
        </w:rPr>
        <w:t xml:space="preserve">reporting period the </w:t>
      </w:r>
      <w:r w:rsidRPr="007525CC">
        <w:rPr>
          <w:rFonts w:ascii="Times New Roman" w:eastAsia="Times New Roman" w:hAnsi="Times New Roman" w:cs="Times New Roman"/>
          <w:lang w:val="en-US"/>
        </w:rPr>
        <w:t xml:space="preserve">six </w:t>
      </w:r>
      <w:r w:rsidR="00A00787" w:rsidRPr="007525CC">
        <w:rPr>
          <w:rFonts w:ascii="Times New Roman" w:eastAsia="Times New Roman" w:hAnsi="Times New Roman" w:cs="Times New Roman"/>
          <w:lang w:val="en-US"/>
        </w:rPr>
        <w:t xml:space="preserve">drafted </w:t>
      </w:r>
      <w:r w:rsidRPr="007525CC">
        <w:rPr>
          <w:rFonts w:ascii="Times New Roman" w:eastAsia="Times New Roman" w:hAnsi="Times New Roman" w:cs="Times New Roman"/>
          <w:lang w:val="en-US"/>
        </w:rPr>
        <w:t xml:space="preserve">policy documents </w:t>
      </w:r>
      <w:r w:rsidR="002C6F5B" w:rsidRPr="007525CC">
        <w:rPr>
          <w:rFonts w:ascii="Times New Roman" w:eastAsia="Times New Roman" w:hAnsi="Times New Roman" w:cs="Times New Roman"/>
          <w:lang w:val="en-US"/>
        </w:rPr>
        <w:t xml:space="preserve">focused on </w:t>
      </w:r>
      <w:r w:rsidRPr="007525CC">
        <w:rPr>
          <w:rFonts w:ascii="Times New Roman" w:eastAsia="Times New Roman" w:hAnsi="Times New Roman" w:cs="Times New Roman"/>
          <w:lang w:val="en-US"/>
        </w:rPr>
        <w:t>strengthen</w:t>
      </w:r>
      <w:r w:rsidR="002C6F5B" w:rsidRPr="007525CC">
        <w:rPr>
          <w:rFonts w:ascii="Times New Roman" w:eastAsia="Times New Roman" w:hAnsi="Times New Roman" w:cs="Times New Roman"/>
          <w:lang w:val="en-US"/>
        </w:rPr>
        <w:t>ing</w:t>
      </w:r>
      <w:r w:rsidRPr="007525CC">
        <w:rPr>
          <w:rFonts w:ascii="Times New Roman" w:eastAsia="Times New Roman" w:hAnsi="Times New Roman" w:cs="Times New Roman"/>
          <w:lang w:val="en-US"/>
        </w:rPr>
        <w:t xml:space="preserve"> transboundary cooperation in nature conservation and sustainable landscape management across Central Asia</w:t>
      </w:r>
      <w:r w:rsidR="002C6F5B" w:rsidRPr="007525CC">
        <w:rPr>
          <w:rFonts w:ascii="Times New Roman" w:eastAsia="Times New Roman" w:hAnsi="Times New Roman" w:cs="Times New Roman"/>
          <w:lang w:val="en-US"/>
        </w:rPr>
        <w:t>,</w:t>
      </w:r>
      <w:r w:rsidRPr="007525CC">
        <w:rPr>
          <w:rFonts w:ascii="Times New Roman" w:eastAsia="Times New Roman" w:hAnsi="Times New Roman" w:cs="Times New Roman"/>
          <w:lang w:val="en-US"/>
        </w:rPr>
        <w:t xml:space="preserve"> include</w:t>
      </w:r>
      <w:r w:rsidR="00024CF6" w:rsidRPr="007525CC">
        <w:rPr>
          <w:rFonts w:ascii="Times New Roman" w:eastAsia="Times New Roman" w:hAnsi="Times New Roman" w:cs="Times New Roman"/>
          <w:lang w:val="en-US"/>
        </w:rPr>
        <w:t>d</w:t>
      </w:r>
      <w:r w:rsidRPr="007525CC">
        <w:rPr>
          <w:rFonts w:ascii="Times New Roman" w:eastAsia="Times New Roman" w:hAnsi="Times New Roman" w:cs="Times New Roman"/>
          <w:lang w:val="en-US"/>
        </w:rPr>
        <w:t xml:space="preserve"> </w:t>
      </w:r>
      <w:proofErr w:type="spellStart"/>
      <w:r w:rsidRPr="007525CC">
        <w:rPr>
          <w:rFonts w:ascii="Times New Roman" w:eastAsia="Times New Roman" w:hAnsi="Times New Roman" w:cs="Times New Roman"/>
          <w:lang w:val="en-US"/>
        </w:rPr>
        <w:t>MoUs</w:t>
      </w:r>
      <w:proofErr w:type="spellEnd"/>
      <w:r w:rsidRPr="007525CC">
        <w:rPr>
          <w:rFonts w:ascii="Times New Roman" w:eastAsia="Times New Roman" w:hAnsi="Times New Roman" w:cs="Times New Roman"/>
          <w:lang w:val="en-US"/>
        </w:rPr>
        <w:t xml:space="preserve"> and protocols on peace parks, nature tourism, biodiversity monitoring, forest fire early warning systems, nature-based solutions, and habitat protection</w:t>
      </w:r>
      <w:r w:rsidR="002C6F5B" w:rsidRPr="007525CC">
        <w:rPr>
          <w:rFonts w:ascii="Times New Roman" w:eastAsia="Times New Roman" w:hAnsi="Times New Roman" w:cs="Times New Roman"/>
          <w:lang w:val="en-US"/>
        </w:rPr>
        <w:t xml:space="preserve"> </w:t>
      </w:r>
      <w:r w:rsidRPr="007525CC">
        <w:rPr>
          <w:rFonts w:ascii="Times New Roman" w:eastAsia="Times New Roman" w:hAnsi="Times New Roman" w:cs="Times New Roman"/>
          <w:lang w:val="en-US"/>
        </w:rPr>
        <w:t xml:space="preserve">were presented to the </w:t>
      </w:r>
      <w:r w:rsidR="002C6F5B" w:rsidRPr="007525CC">
        <w:rPr>
          <w:rFonts w:ascii="Times New Roman" w:eastAsia="Times New Roman" w:hAnsi="Times New Roman" w:cs="Times New Roman"/>
          <w:lang w:val="en-US"/>
        </w:rPr>
        <w:t>countries for the feedbacks.</w:t>
      </w:r>
      <w:r w:rsidRPr="007525CC">
        <w:rPr>
          <w:rFonts w:ascii="Times New Roman" w:eastAsia="Times New Roman" w:hAnsi="Times New Roman" w:cs="Times New Roman"/>
          <w:lang w:val="en-US"/>
        </w:rPr>
        <w:t xml:space="preserve"> By June 2025, Tajikistan and Turkmenistan had submitted feedback, other countries </w:t>
      </w:r>
      <w:r w:rsidR="00BB1905" w:rsidRPr="007525CC">
        <w:rPr>
          <w:rFonts w:ascii="Times New Roman" w:eastAsia="Times New Roman" w:hAnsi="Times New Roman" w:cs="Times New Roman"/>
          <w:lang w:val="en-US"/>
        </w:rPr>
        <w:t>are</w:t>
      </w:r>
      <w:r w:rsidRPr="007525CC">
        <w:rPr>
          <w:rFonts w:ascii="Times New Roman" w:eastAsia="Times New Roman" w:hAnsi="Times New Roman" w:cs="Times New Roman"/>
          <w:lang w:val="en-US"/>
        </w:rPr>
        <w:t xml:space="preserve"> in various stages of response. At the third RCC meeting in May 2025, CAREC was tasked with revising the drafts based on received comments and resubmitting them by July 2025. Supported by legal consultant Shavkat Mustafokulov, CAREC is finalizing the documents to begin Tajikistan’s internal approval process.</w:t>
      </w:r>
    </w:p>
    <w:p w14:paraId="737B4925" w14:textId="77777777" w:rsidR="000C6452" w:rsidRPr="007525CC" w:rsidRDefault="000C6452" w:rsidP="000C6452">
      <w:pPr>
        <w:pStyle w:val="a4"/>
        <w:rPr>
          <w:rFonts w:ascii="Times New Roman" w:eastAsia="Times New Roman" w:hAnsi="Times New Roman" w:cs="Times New Roman"/>
          <w:i/>
          <w:iCs/>
          <w:u w:val="single"/>
          <w:lang w:val="en-US"/>
        </w:rPr>
      </w:pPr>
    </w:p>
    <w:p w14:paraId="22EB55F8" w14:textId="77777777" w:rsidR="000C6452" w:rsidRPr="007525CC" w:rsidRDefault="00B14E73" w:rsidP="00A565F8">
      <w:pPr>
        <w:pStyle w:val="a4"/>
        <w:numPr>
          <w:ilvl w:val="0"/>
          <w:numId w:val="2"/>
        </w:numPr>
        <w:spacing w:before="100" w:beforeAutospacing="1" w:after="100" w:afterAutospacing="1" w:line="240" w:lineRule="auto"/>
        <w:jc w:val="both"/>
        <w:rPr>
          <w:rFonts w:ascii="Times New Roman" w:eastAsia="Times New Roman" w:hAnsi="Times New Roman" w:cs="Times New Roman"/>
          <w:lang w:val="en-US"/>
        </w:rPr>
      </w:pPr>
      <w:r w:rsidRPr="007525CC">
        <w:rPr>
          <w:rFonts w:ascii="Times New Roman" w:eastAsia="Times New Roman" w:hAnsi="Times New Roman" w:cs="Times New Roman"/>
          <w:i/>
          <w:iCs/>
          <w:u w:val="single"/>
          <w:lang w:val="en-US"/>
        </w:rPr>
        <w:t>Second regional event and the third meeting of the regional advisory committee (RAC)</w:t>
      </w:r>
      <w:r w:rsidR="000C6452" w:rsidRPr="007525CC">
        <w:rPr>
          <w:rFonts w:ascii="Times New Roman" w:eastAsia="Times New Roman" w:hAnsi="Times New Roman" w:cs="Times New Roman"/>
          <w:i/>
          <w:iCs/>
          <w:u w:val="single"/>
          <w:lang w:val="en-US"/>
        </w:rPr>
        <w:t xml:space="preserve"> </w:t>
      </w:r>
      <w:r w:rsidR="005914B7" w:rsidRPr="007525CC">
        <w:rPr>
          <w:rFonts w:ascii="Times New Roman" w:hAnsi="Times New Roman" w:cs="Times New Roman"/>
          <w:lang w:val="en-US"/>
        </w:rPr>
        <w:t>I</w:t>
      </w:r>
      <w:r w:rsidR="00AC6C85" w:rsidRPr="007525CC">
        <w:rPr>
          <w:rFonts w:ascii="Times New Roman" w:eastAsia="Times New Roman" w:hAnsi="Times New Roman" w:cs="Times New Roman"/>
          <w:lang w:val="en-US"/>
        </w:rPr>
        <w:t>n Q2 2025,</w:t>
      </w:r>
      <w:r w:rsidR="005914B7" w:rsidRPr="007525CC">
        <w:rPr>
          <w:rFonts w:ascii="Times New Roman" w:eastAsia="Times New Roman" w:hAnsi="Times New Roman" w:cs="Times New Roman"/>
          <w:lang w:val="en-US"/>
        </w:rPr>
        <w:t xml:space="preserve"> was organized </w:t>
      </w:r>
      <w:r w:rsidR="00AC6C85" w:rsidRPr="007525CC">
        <w:rPr>
          <w:rFonts w:ascii="Times New Roman" w:eastAsia="Times New Roman" w:hAnsi="Times New Roman" w:cs="Times New Roman"/>
          <w:lang w:val="en-US"/>
        </w:rPr>
        <w:t xml:space="preserve">the 7th Central Asia Climate Change Conference (CACCC-2025) in Ashgabat, </w:t>
      </w:r>
      <w:r w:rsidR="005914B7" w:rsidRPr="007525CC">
        <w:rPr>
          <w:rFonts w:ascii="Times New Roman" w:eastAsia="Times New Roman" w:hAnsi="Times New Roman" w:cs="Times New Roman"/>
          <w:lang w:val="en-US"/>
        </w:rPr>
        <w:t>providing</w:t>
      </w:r>
      <w:r w:rsidR="00AC6C85" w:rsidRPr="007525CC">
        <w:rPr>
          <w:rFonts w:ascii="Times New Roman" w:eastAsia="Times New Roman" w:hAnsi="Times New Roman" w:cs="Times New Roman"/>
          <w:lang w:val="en-US"/>
        </w:rPr>
        <w:t xml:space="preserve"> the platform to </w:t>
      </w:r>
      <w:r w:rsidR="005914B7" w:rsidRPr="007525CC">
        <w:rPr>
          <w:rFonts w:ascii="Times New Roman" w:eastAsia="Times New Roman" w:hAnsi="Times New Roman" w:cs="Times New Roman"/>
          <w:lang w:val="en-US"/>
        </w:rPr>
        <w:t xml:space="preserve">the project to </w:t>
      </w:r>
      <w:r w:rsidR="00AC6C85" w:rsidRPr="007525CC">
        <w:rPr>
          <w:rFonts w:ascii="Times New Roman" w:eastAsia="Times New Roman" w:hAnsi="Times New Roman" w:cs="Times New Roman"/>
          <w:lang w:val="en-US"/>
        </w:rPr>
        <w:t xml:space="preserve">highlight achievements and promote regional cooperation on sustainable landscape restoration. </w:t>
      </w:r>
      <w:r w:rsidR="00AE0571" w:rsidRPr="007525CC">
        <w:rPr>
          <w:rFonts w:ascii="Times New Roman" w:eastAsia="Times New Roman" w:hAnsi="Times New Roman" w:cs="Times New Roman"/>
          <w:lang w:val="en-US"/>
        </w:rPr>
        <w:t>Participation in this large-scale regional event enabled the project not only to showcase its achievements but also to strengthen inter-country cooperation on sustainable landscape restoration.</w:t>
      </w:r>
      <w:r w:rsidR="00B5445C" w:rsidRPr="007525CC">
        <w:rPr>
          <w:rFonts w:ascii="Times New Roman" w:hAnsi="Times New Roman" w:cs="Times New Roman"/>
          <w:color w:val="000000"/>
          <w:lang w:val="en-US"/>
        </w:rPr>
        <w:t xml:space="preserve"> </w:t>
      </w:r>
      <w:r w:rsidR="00B5445C" w:rsidRPr="007525CC">
        <w:rPr>
          <w:rFonts w:ascii="Times New Roman" w:eastAsia="Times New Roman" w:hAnsi="Times New Roman" w:cs="Times New Roman"/>
          <w:lang w:val="en-US"/>
        </w:rPr>
        <w:t xml:space="preserve">The conference was conducted under the theme: “Achieving the Global Climate Finance Goal through Regional and National Actions in Central Asia”, and brought together more than 750 participants, including 373 in-person attendees and over 350 online </w:t>
      </w:r>
      <w:proofErr w:type="spellStart"/>
      <w:proofErr w:type="gramStart"/>
      <w:r w:rsidR="00B5445C" w:rsidRPr="007525CC">
        <w:rPr>
          <w:rFonts w:ascii="Times New Roman" w:eastAsia="Times New Roman" w:hAnsi="Times New Roman" w:cs="Times New Roman"/>
          <w:lang w:val="en-US"/>
        </w:rPr>
        <w:t>participants.</w:t>
      </w:r>
      <w:r w:rsidR="00AE0571" w:rsidRPr="007525CC">
        <w:rPr>
          <w:rFonts w:ascii="Times New Roman" w:eastAsia="Times New Roman" w:hAnsi="Times New Roman" w:cs="Times New Roman"/>
          <w:lang w:val="en-US"/>
        </w:rPr>
        <w:t>The</w:t>
      </w:r>
      <w:proofErr w:type="spellEnd"/>
      <w:proofErr w:type="gramEnd"/>
      <w:r w:rsidR="00AE0571" w:rsidRPr="007525CC">
        <w:rPr>
          <w:rFonts w:ascii="Times New Roman" w:eastAsia="Times New Roman" w:hAnsi="Times New Roman" w:cs="Times New Roman"/>
          <w:lang w:val="en-US"/>
        </w:rPr>
        <w:t xml:space="preserve"> third Regional Advisory Committee (RAC) meeting was convened on May 13 as a parallel session within the official program of CACCC-2025. It </w:t>
      </w:r>
      <w:r w:rsidR="00AC6C85" w:rsidRPr="007525CC">
        <w:rPr>
          <w:rFonts w:ascii="Times New Roman" w:eastAsia="Times New Roman" w:hAnsi="Times New Roman" w:cs="Times New Roman"/>
          <w:lang w:val="en-US"/>
        </w:rPr>
        <w:t>gathered 24 representatives from Central Asian governments, international organizations, and partners. The session reviewed progress under the RESILAND CA+ program, discussed proposals for enhanced collaboration, and agreed on next steps, emphasizing the importance of regular dialogue and institutionalized coordination.</w:t>
      </w:r>
    </w:p>
    <w:p w14:paraId="28B3EC77" w14:textId="77777777" w:rsidR="008F7DCF" w:rsidRPr="007525CC" w:rsidRDefault="00B14E73" w:rsidP="00A565F8">
      <w:pPr>
        <w:pStyle w:val="a4"/>
        <w:numPr>
          <w:ilvl w:val="0"/>
          <w:numId w:val="2"/>
        </w:numPr>
        <w:spacing w:before="100" w:beforeAutospacing="1" w:after="100" w:afterAutospacing="1" w:line="240" w:lineRule="auto"/>
        <w:jc w:val="both"/>
        <w:rPr>
          <w:rFonts w:ascii="Times New Roman" w:eastAsia="Times New Roman" w:hAnsi="Times New Roman" w:cs="Times New Roman"/>
          <w:lang w:val="en-US"/>
        </w:rPr>
      </w:pPr>
      <w:r w:rsidRPr="007525CC">
        <w:rPr>
          <w:rFonts w:ascii="Times New Roman" w:eastAsia="Times New Roman" w:hAnsi="Times New Roman" w:cs="Times New Roman"/>
          <w:i/>
          <w:iCs/>
          <w:u w:val="single"/>
          <w:lang w:val="en-US"/>
        </w:rPr>
        <w:t>Study tour on nature conservation with a focus on endangered species, protected areas, environmental monitoring, and environmental education:</w:t>
      </w:r>
      <w:r w:rsidR="00A577B9" w:rsidRPr="007525CC">
        <w:rPr>
          <w:rFonts w:ascii="Times New Roman" w:eastAsia="Times New Roman" w:hAnsi="Times New Roman" w:cs="Times New Roman"/>
          <w:i/>
          <w:iCs/>
          <w:u w:val="single"/>
          <w:lang w:val="en-US"/>
        </w:rPr>
        <w:t xml:space="preserve"> </w:t>
      </w:r>
      <w:r w:rsidRPr="007525CC">
        <w:rPr>
          <w:rFonts w:ascii="Times New Roman" w:eastAsia="Times New Roman" w:hAnsi="Times New Roman" w:cs="Times New Roman"/>
          <w:lang w:val="en-US"/>
        </w:rPr>
        <w:t xml:space="preserve">From March 3–7, 2025, four heads of Tajikistan’s Specially Protected Natural Areas participated in a study tour to Spain, organized by the University of Zaragoza and the Government of Aragon. The program focused on biodiversity conservation, protected area management, ecotourism, and environmental education, with site visits to </w:t>
      </w:r>
      <w:proofErr w:type="spellStart"/>
      <w:r w:rsidRPr="007525CC">
        <w:rPr>
          <w:rFonts w:ascii="Times New Roman" w:eastAsia="Times New Roman" w:hAnsi="Times New Roman" w:cs="Times New Roman"/>
          <w:lang w:val="en-US"/>
        </w:rPr>
        <w:t>Ordesa</w:t>
      </w:r>
      <w:proofErr w:type="spellEnd"/>
      <w:r w:rsidRPr="007525CC">
        <w:rPr>
          <w:rFonts w:ascii="Times New Roman" w:eastAsia="Times New Roman" w:hAnsi="Times New Roman" w:cs="Times New Roman"/>
          <w:lang w:val="en-US"/>
        </w:rPr>
        <w:t xml:space="preserve"> National Park, </w:t>
      </w:r>
      <w:proofErr w:type="spellStart"/>
      <w:r w:rsidRPr="007525CC">
        <w:rPr>
          <w:rFonts w:ascii="Times New Roman" w:eastAsia="Times New Roman" w:hAnsi="Times New Roman" w:cs="Times New Roman"/>
          <w:i/>
          <w:iCs/>
          <w:lang w:val="en-US"/>
        </w:rPr>
        <w:t>Sobrarbe</w:t>
      </w:r>
      <w:proofErr w:type="spellEnd"/>
      <w:r w:rsidRPr="007525CC">
        <w:rPr>
          <w:rFonts w:ascii="Times New Roman" w:eastAsia="Times New Roman" w:hAnsi="Times New Roman" w:cs="Times New Roman"/>
          <w:i/>
          <w:iCs/>
          <w:lang w:val="en-US"/>
        </w:rPr>
        <w:t xml:space="preserve"> Geopark, Sierra y </w:t>
      </w:r>
      <w:proofErr w:type="spellStart"/>
      <w:r w:rsidRPr="007525CC">
        <w:rPr>
          <w:rFonts w:ascii="Times New Roman" w:eastAsia="Times New Roman" w:hAnsi="Times New Roman" w:cs="Times New Roman"/>
          <w:i/>
          <w:iCs/>
          <w:lang w:val="en-US"/>
        </w:rPr>
        <w:t>Cañones</w:t>
      </w:r>
      <w:proofErr w:type="spellEnd"/>
      <w:r w:rsidRPr="007525CC">
        <w:rPr>
          <w:rFonts w:ascii="Times New Roman" w:eastAsia="Times New Roman" w:hAnsi="Times New Roman" w:cs="Times New Roman"/>
          <w:i/>
          <w:iCs/>
          <w:lang w:val="en-US"/>
        </w:rPr>
        <w:t xml:space="preserve"> de </w:t>
      </w:r>
      <w:proofErr w:type="spellStart"/>
      <w:r w:rsidRPr="007525CC">
        <w:rPr>
          <w:rFonts w:ascii="Times New Roman" w:eastAsia="Times New Roman" w:hAnsi="Times New Roman" w:cs="Times New Roman"/>
          <w:i/>
          <w:iCs/>
          <w:lang w:val="en-US"/>
        </w:rPr>
        <w:t>Guara</w:t>
      </w:r>
      <w:proofErr w:type="spellEnd"/>
      <w:r w:rsidRPr="007525CC">
        <w:rPr>
          <w:rFonts w:ascii="Times New Roman" w:eastAsia="Times New Roman" w:hAnsi="Times New Roman" w:cs="Times New Roman"/>
          <w:lang w:val="en-US"/>
        </w:rPr>
        <w:t xml:space="preserve">, </w:t>
      </w:r>
      <w:r w:rsidR="004F10D9" w:rsidRPr="007525CC">
        <w:rPr>
          <w:rFonts w:ascii="Times New Roman" w:eastAsia="Times New Roman" w:hAnsi="Times New Roman" w:cs="Times New Roman"/>
          <w:lang w:val="en-US"/>
        </w:rPr>
        <w:t xml:space="preserve">National Park </w:t>
      </w:r>
      <w:r w:rsidRPr="007525CC">
        <w:rPr>
          <w:rFonts w:ascii="Times New Roman" w:eastAsia="Times New Roman" w:hAnsi="Times New Roman" w:cs="Times New Roman"/>
          <w:lang w:val="en-US"/>
        </w:rPr>
        <w:t xml:space="preserve">and </w:t>
      </w:r>
      <w:proofErr w:type="spellStart"/>
      <w:r w:rsidRPr="007525CC">
        <w:rPr>
          <w:rFonts w:ascii="Times New Roman" w:eastAsia="Times New Roman" w:hAnsi="Times New Roman" w:cs="Times New Roman"/>
          <w:i/>
          <w:iCs/>
          <w:lang w:val="en-US"/>
        </w:rPr>
        <w:t>Sotos</w:t>
      </w:r>
      <w:proofErr w:type="spellEnd"/>
      <w:r w:rsidRPr="007525CC">
        <w:rPr>
          <w:rFonts w:ascii="Times New Roman" w:eastAsia="Times New Roman" w:hAnsi="Times New Roman" w:cs="Times New Roman"/>
          <w:i/>
          <w:iCs/>
          <w:lang w:val="en-US"/>
        </w:rPr>
        <w:t xml:space="preserve"> and </w:t>
      </w:r>
      <w:proofErr w:type="spellStart"/>
      <w:r w:rsidRPr="007525CC">
        <w:rPr>
          <w:rFonts w:ascii="Times New Roman" w:eastAsia="Times New Roman" w:hAnsi="Times New Roman" w:cs="Times New Roman"/>
          <w:i/>
          <w:iCs/>
          <w:lang w:val="en-US"/>
        </w:rPr>
        <w:t>Galachos</w:t>
      </w:r>
      <w:proofErr w:type="spellEnd"/>
      <w:r w:rsidRPr="007525CC">
        <w:rPr>
          <w:rFonts w:ascii="Times New Roman" w:eastAsia="Times New Roman" w:hAnsi="Times New Roman" w:cs="Times New Roman"/>
          <w:lang w:val="en-US"/>
        </w:rPr>
        <w:t xml:space="preserve"> Nature Reserve. Participants engaged in fieldwork, policy discussions, and </w:t>
      </w:r>
      <w:r w:rsidRPr="007525CC">
        <w:rPr>
          <w:rFonts w:ascii="Times New Roman" w:eastAsia="Times New Roman" w:hAnsi="Times New Roman" w:cs="Times New Roman"/>
          <w:lang w:val="en-US"/>
        </w:rPr>
        <w:lastRenderedPageBreak/>
        <w:t>academic sessions, gaining insights into Spanish best practices and their applicability to Central Asia. The tour enhanced professional competencies, fostered international cooperation, and opened pathways for future joint initiatives in ecotourism, geopark development, and biodiversity monitoring.</w:t>
      </w:r>
    </w:p>
    <w:p w14:paraId="7F1E53DD" w14:textId="31C01448" w:rsidR="001458F4" w:rsidRPr="007525CC" w:rsidRDefault="00431B05" w:rsidP="00A565F8">
      <w:pPr>
        <w:pStyle w:val="a4"/>
        <w:numPr>
          <w:ilvl w:val="0"/>
          <w:numId w:val="2"/>
        </w:numPr>
        <w:spacing w:before="100" w:beforeAutospacing="1" w:after="100" w:afterAutospacing="1" w:line="240" w:lineRule="auto"/>
        <w:jc w:val="both"/>
        <w:rPr>
          <w:rFonts w:ascii="Times New Roman" w:eastAsia="Times New Roman" w:hAnsi="Times New Roman" w:cs="Times New Roman"/>
          <w:lang w:val="en-US"/>
        </w:rPr>
      </w:pPr>
      <w:r w:rsidRPr="007525CC">
        <w:rPr>
          <w:rFonts w:ascii="Times New Roman" w:hAnsi="Times New Roman" w:cs="Times New Roman"/>
          <w:i/>
          <w:iCs/>
          <w:u w:val="single"/>
          <w:lang w:val="en-US"/>
        </w:rPr>
        <w:t xml:space="preserve">Project monitoring and </w:t>
      </w:r>
      <w:r w:rsidR="00222B5A" w:rsidRPr="007525CC">
        <w:rPr>
          <w:rFonts w:ascii="Times New Roman" w:hAnsi="Times New Roman" w:cs="Times New Roman"/>
          <w:i/>
          <w:iCs/>
          <w:u w:val="single"/>
          <w:lang w:val="en-US"/>
        </w:rPr>
        <w:t xml:space="preserve">evaluation: </w:t>
      </w:r>
      <w:r w:rsidR="00570B67" w:rsidRPr="007525CC">
        <w:rPr>
          <w:rFonts w:ascii="Times New Roman" w:hAnsi="Times New Roman" w:cs="Times New Roman"/>
          <w:lang w:val="en-US"/>
        </w:rPr>
        <w:t xml:space="preserve">During the reporting period, special emphasis was placed on monitoring and evaluation (M&amp;E) activities, aimed at establishing a systematic approach to the collection, analysis, and visualization of data on key indicators. </w:t>
      </w:r>
      <w:r w:rsidR="00570B67" w:rsidRPr="007412D5">
        <w:rPr>
          <w:rFonts w:ascii="Times New Roman" w:hAnsi="Times New Roman" w:cs="Times New Roman"/>
          <w:lang w:val="en-US"/>
        </w:rPr>
        <w:t xml:space="preserve">The focus extended beyond tracking progress to enhancing transparency, supporting evidence-based decision-making, and strengthening the capacity of national partners to develop sustainable results evaluation systems. </w:t>
      </w:r>
    </w:p>
    <w:p w14:paraId="3EF0D253" w14:textId="77777777" w:rsidR="007525CC" w:rsidRPr="007525CC" w:rsidRDefault="007525CC" w:rsidP="007525CC">
      <w:pPr>
        <w:spacing w:before="100" w:beforeAutospacing="1" w:after="100" w:afterAutospacing="1" w:line="240" w:lineRule="auto"/>
        <w:jc w:val="both"/>
        <w:rPr>
          <w:rFonts w:ascii="Times New Roman" w:eastAsia="Times New Roman" w:hAnsi="Times New Roman" w:cs="Times New Roman"/>
          <w:lang w:val="en-US"/>
        </w:rPr>
      </w:pPr>
    </w:p>
    <w:p w14:paraId="364602D2" w14:textId="62638E6E" w:rsidR="00C513A0" w:rsidRPr="007525CC" w:rsidRDefault="00593284" w:rsidP="00F47CC0">
      <w:pPr>
        <w:spacing w:after="0" w:line="240" w:lineRule="auto"/>
        <w:contextualSpacing/>
        <w:rPr>
          <w:rFonts w:ascii="Times New Roman" w:eastAsia="Times New Roman" w:hAnsi="Times New Roman" w:cs="Times New Roman"/>
          <w:b/>
          <w:bCs/>
          <w:lang w:val="en-US"/>
        </w:rPr>
      </w:pPr>
      <w:r w:rsidRPr="007525CC">
        <w:rPr>
          <w:rFonts w:ascii="Times New Roman" w:eastAsia="Times New Roman" w:hAnsi="Times New Roman" w:cs="Times New Roman"/>
          <w:b/>
          <w:bCs/>
          <w:lang w:val="en-US"/>
        </w:rPr>
        <w:t>Component 2: Enhance Resilient Landscapes and Livelihoods</w:t>
      </w:r>
    </w:p>
    <w:p w14:paraId="539CBB0B" w14:textId="77777777" w:rsidR="00F25B97" w:rsidRPr="007525CC" w:rsidRDefault="00F25B97" w:rsidP="00F47CC0">
      <w:pPr>
        <w:spacing w:after="0" w:line="240" w:lineRule="auto"/>
        <w:contextualSpacing/>
        <w:rPr>
          <w:rFonts w:ascii="Times New Roman" w:eastAsia="Times New Roman" w:hAnsi="Times New Roman" w:cs="Times New Roman"/>
          <w:b/>
          <w:bCs/>
          <w:lang w:val="en-US"/>
        </w:rPr>
      </w:pPr>
    </w:p>
    <w:p w14:paraId="67C3B513" w14:textId="51EB0F6D" w:rsidR="00524A6C" w:rsidRPr="008A2DCD" w:rsidRDefault="00593284" w:rsidP="00524A6C">
      <w:pPr>
        <w:spacing w:after="0" w:line="240" w:lineRule="auto"/>
        <w:contextualSpacing/>
        <w:rPr>
          <w:rFonts w:ascii="Times New Roman" w:eastAsia="Times New Roman" w:hAnsi="Times New Roman" w:cs="Times New Roman"/>
          <w:b/>
          <w:bCs/>
          <w:i/>
          <w:iCs/>
          <w:lang w:val="en-US"/>
        </w:rPr>
      </w:pPr>
      <w:r w:rsidRPr="008A2DCD">
        <w:rPr>
          <w:rFonts w:ascii="Times New Roman" w:eastAsia="Times New Roman" w:hAnsi="Times New Roman" w:cs="Times New Roman"/>
          <w:b/>
          <w:bCs/>
          <w:i/>
          <w:iCs/>
          <w:lang w:val="en-US"/>
        </w:rPr>
        <w:t>Subcomponent 2.1. Forest Restoration and Sustainable Forest Management</w:t>
      </w:r>
      <w:r w:rsidR="00413ED5" w:rsidRPr="008A2DCD">
        <w:rPr>
          <w:rFonts w:ascii="Times New Roman" w:eastAsia="Times New Roman" w:hAnsi="Times New Roman" w:cs="Times New Roman"/>
          <w:b/>
          <w:bCs/>
          <w:i/>
          <w:iCs/>
          <w:lang w:val="en-US"/>
        </w:rPr>
        <w:t>:</w:t>
      </w:r>
    </w:p>
    <w:p w14:paraId="6860D7E9" w14:textId="77777777" w:rsidR="008F7DCF" w:rsidRPr="007525CC" w:rsidRDefault="00C513A0" w:rsidP="00A565F8">
      <w:pPr>
        <w:pStyle w:val="a4"/>
        <w:numPr>
          <w:ilvl w:val="0"/>
          <w:numId w:val="3"/>
        </w:numPr>
        <w:spacing w:after="0" w:line="240" w:lineRule="auto"/>
        <w:jc w:val="both"/>
        <w:rPr>
          <w:rFonts w:ascii="Times New Roman" w:eastAsia="Times New Roman" w:hAnsi="Times New Roman" w:cs="Times New Roman"/>
          <w:i/>
          <w:iCs/>
          <w:lang w:val="en-US"/>
        </w:rPr>
      </w:pPr>
      <w:r w:rsidRPr="007525CC">
        <w:rPr>
          <w:rFonts w:ascii="Times New Roman" w:hAnsi="Times New Roman" w:cs="Times New Roman"/>
          <w:i/>
          <w:color w:val="000000"/>
          <w:u w:val="single"/>
          <w:lang w:val="en-US"/>
        </w:rPr>
        <w:t>National Forest Inventory (NFI):</w:t>
      </w:r>
      <w:r w:rsidR="008544A1" w:rsidRPr="007525CC">
        <w:rPr>
          <w:rFonts w:ascii="Times New Roman" w:hAnsi="Times New Roman" w:cs="Times New Roman"/>
          <w:i/>
          <w:color w:val="000000"/>
          <w:u w:val="single"/>
          <w:lang w:val="en-US"/>
        </w:rPr>
        <w:t xml:space="preserve"> </w:t>
      </w:r>
      <w:r w:rsidR="0025377A" w:rsidRPr="007525CC">
        <w:rPr>
          <w:rFonts w:ascii="Times New Roman" w:hAnsi="Times New Roman" w:cs="Times New Roman"/>
          <w:lang w:val="en-US"/>
        </w:rPr>
        <w:t xml:space="preserve">The National Forest Inventory (NFI) activity, launched in September 2024 under a $1.5 million contract, continues successfully in line with the Project Operational Manual and approved work plan. It is implemented in close collaboration with key national partners, including the State Forestry Agency, </w:t>
      </w:r>
      <w:proofErr w:type="spellStart"/>
      <w:r w:rsidR="0025377A" w:rsidRPr="007525CC">
        <w:rPr>
          <w:rFonts w:ascii="Times New Roman" w:hAnsi="Times New Roman" w:cs="Times New Roman"/>
          <w:lang w:val="en-US"/>
        </w:rPr>
        <w:t>Aerogeodesy</w:t>
      </w:r>
      <w:proofErr w:type="spellEnd"/>
      <w:r w:rsidR="0025377A" w:rsidRPr="007525CC">
        <w:rPr>
          <w:rFonts w:ascii="Times New Roman" w:hAnsi="Times New Roman" w:cs="Times New Roman"/>
          <w:lang w:val="en-US"/>
        </w:rPr>
        <w:t>-Dushanbe, the Tajik Forestry Group, and experts in land cadaster and technology.</w:t>
      </w:r>
    </w:p>
    <w:p w14:paraId="27DCBB06" w14:textId="77777777" w:rsidR="008F7DCF" w:rsidRPr="007525CC" w:rsidRDefault="008F7DCF" w:rsidP="008F7DCF">
      <w:pPr>
        <w:pStyle w:val="a4"/>
        <w:spacing w:after="0" w:line="240" w:lineRule="auto"/>
        <w:jc w:val="both"/>
        <w:rPr>
          <w:rFonts w:ascii="Times New Roman" w:eastAsia="Times New Roman" w:hAnsi="Times New Roman" w:cs="Times New Roman"/>
          <w:i/>
          <w:iCs/>
          <w:lang w:val="en-US"/>
        </w:rPr>
      </w:pPr>
    </w:p>
    <w:p w14:paraId="4912FF77" w14:textId="01F74143" w:rsidR="008F7DCF" w:rsidRPr="009F042C" w:rsidRDefault="0080420C" w:rsidP="00A565F8">
      <w:pPr>
        <w:pStyle w:val="a4"/>
        <w:numPr>
          <w:ilvl w:val="0"/>
          <w:numId w:val="3"/>
        </w:numPr>
        <w:spacing w:after="0" w:line="240" w:lineRule="auto"/>
        <w:jc w:val="both"/>
        <w:rPr>
          <w:rFonts w:ascii="Times New Roman" w:hAnsi="Times New Roman" w:cs="Times New Roman"/>
          <w:lang w:val="en-US"/>
        </w:rPr>
      </w:pPr>
      <w:r w:rsidRPr="007525CC">
        <w:rPr>
          <w:rFonts w:ascii="Times New Roman" w:eastAsia="Times New Roman" w:hAnsi="Times New Roman" w:cs="Times New Roman"/>
          <w:i/>
          <w:color w:val="000000"/>
          <w:u w:val="single"/>
          <w:lang w:val="en-US"/>
        </w:rPr>
        <w:t>Forest management plans.</w:t>
      </w:r>
      <w:r w:rsidR="00857DCD" w:rsidRPr="007525CC">
        <w:rPr>
          <w:rFonts w:ascii="Times New Roman" w:eastAsia="Times New Roman" w:hAnsi="Times New Roman" w:cs="Times New Roman"/>
          <w:i/>
          <w:color w:val="000000"/>
          <w:u w:val="single"/>
          <w:lang w:val="en-US"/>
        </w:rPr>
        <w:t xml:space="preserve">  </w:t>
      </w:r>
      <w:r w:rsidR="001772C8" w:rsidRPr="007525CC">
        <w:rPr>
          <w:rFonts w:ascii="Times New Roman" w:hAnsi="Times New Roman" w:cs="Times New Roman"/>
          <w:iCs/>
          <w:color w:val="000000"/>
          <w:lang w:val="en-US"/>
        </w:rPr>
        <w:t>During the reporting period, eight forest sites and one nursery were formally identified for management planning</w:t>
      </w:r>
      <w:r w:rsidR="008F7DCF" w:rsidRPr="007525CC">
        <w:rPr>
          <w:rFonts w:ascii="Times New Roman" w:hAnsi="Times New Roman" w:cs="Times New Roman"/>
          <w:iCs/>
          <w:color w:val="000000"/>
          <w:lang w:val="en-US"/>
        </w:rPr>
        <w:t>.</w:t>
      </w:r>
      <w:r w:rsidR="001772C8" w:rsidRPr="007525CC">
        <w:rPr>
          <w:rFonts w:ascii="Times New Roman" w:hAnsi="Times New Roman" w:cs="Times New Roman"/>
          <w:iCs/>
          <w:color w:val="000000"/>
          <w:lang w:val="en-US"/>
        </w:rPr>
        <w:t xml:space="preserve"> As part of the National Forest </w:t>
      </w:r>
      <w:proofErr w:type="gramStart"/>
      <w:r w:rsidR="001772C8" w:rsidRPr="007525CC">
        <w:rPr>
          <w:rFonts w:ascii="Times New Roman" w:hAnsi="Times New Roman" w:cs="Times New Roman"/>
          <w:iCs/>
          <w:color w:val="000000"/>
          <w:lang w:val="en-US"/>
        </w:rPr>
        <w:t>Inventory(</w:t>
      </w:r>
      <w:proofErr w:type="gramEnd"/>
      <w:r w:rsidR="001772C8" w:rsidRPr="007525CC">
        <w:rPr>
          <w:rFonts w:ascii="Times New Roman" w:hAnsi="Times New Roman" w:cs="Times New Roman"/>
          <w:iCs/>
          <w:color w:val="000000"/>
          <w:lang w:val="en-US"/>
        </w:rPr>
        <w:t>NFI) activity, the project team continued finalizing a comprehensive set of technical guidelines and instructions to support forest management and land cover classification in Tajikistan. Completion and delivery of these materials are scheduled for the next reporting period in October 2025.</w:t>
      </w:r>
      <w:r w:rsidR="008F7DCF" w:rsidRPr="007525CC">
        <w:rPr>
          <w:rFonts w:ascii="Times New Roman" w:hAnsi="Times New Roman" w:cs="Times New Roman"/>
          <w:iCs/>
          <w:color w:val="000000"/>
          <w:lang w:val="en-US"/>
        </w:rPr>
        <w:t xml:space="preserve"> </w:t>
      </w:r>
      <w:r w:rsidR="001772C8" w:rsidRPr="007525CC">
        <w:rPr>
          <w:rFonts w:ascii="Times New Roman" w:hAnsi="Times New Roman" w:cs="Times New Roman"/>
          <w:iCs/>
          <w:color w:val="000000"/>
          <w:lang w:val="en-US"/>
        </w:rPr>
        <w:t xml:space="preserve">The package includes a step-by-step methodology for satellite image classification to produce soil and vegetation cover maps, a fieldwork manual for conducting the NFI, and two user guides for the SMART FOREST TOOL (SFT)—one focused on field data collection and the other on developing forest management plans based on field research. </w:t>
      </w:r>
      <w:r w:rsidR="001772C8" w:rsidRPr="007412D5">
        <w:rPr>
          <w:rFonts w:ascii="Times New Roman" w:hAnsi="Times New Roman" w:cs="Times New Roman"/>
          <w:iCs/>
          <w:color w:val="000000"/>
          <w:lang w:val="en-US"/>
        </w:rPr>
        <w:t xml:space="preserve">In addition, instructions are being prepared for using the Manifold Portable Laser Scanner to measure forest biomass in the field, along with a manual for processing the scanner data for NFI purposes. </w:t>
      </w:r>
      <w:r w:rsidR="001772C8" w:rsidRPr="007525CC">
        <w:rPr>
          <w:rFonts w:ascii="Times New Roman" w:hAnsi="Times New Roman" w:cs="Times New Roman"/>
          <w:iCs/>
          <w:color w:val="000000"/>
          <w:lang w:val="en-US"/>
        </w:rPr>
        <w:t>These resources are designed to standardize procedures, enhance data quality, and build technical capacity among national partners and field teams</w:t>
      </w:r>
      <w:r w:rsidR="008F7DCF" w:rsidRPr="007525CC">
        <w:rPr>
          <w:rFonts w:ascii="Times New Roman" w:hAnsi="Times New Roman" w:cs="Times New Roman"/>
          <w:iCs/>
          <w:color w:val="000000"/>
          <w:lang w:val="en-US"/>
        </w:rPr>
        <w:t>.</w:t>
      </w:r>
      <w:r w:rsidR="009F042C">
        <w:rPr>
          <w:rFonts w:ascii="Times New Roman" w:hAnsi="Times New Roman" w:cs="Times New Roman"/>
          <w:iCs/>
          <w:color w:val="000000"/>
          <w:lang w:val="en-US"/>
        </w:rPr>
        <w:t xml:space="preserve"> </w:t>
      </w:r>
      <w:r w:rsidR="001772C8" w:rsidRPr="009F042C">
        <w:rPr>
          <w:rFonts w:ascii="Times New Roman" w:hAnsi="Times New Roman" w:cs="Times New Roman"/>
          <w:iCs/>
          <w:color w:val="000000"/>
          <w:lang w:val="en-US"/>
        </w:rPr>
        <w:t>To support the development of management plans for the identified forest sites and nursery, the project engaged the local public organization “</w:t>
      </w:r>
      <w:proofErr w:type="spellStart"/>
      <w:r w:rsidR="001772C8" w:rsidRPr="009F042C">
        <w:rPr>
          <w:rFonts w:ascii="Times New Roman" w:hAnsi="Times New Roman" w:cs="Times New Roman"/>
          <w:iCs/>
          <w:color w:val="000000"/>
          <w:lang w:val="en-US"/>
        </w:rPr>
        <w:t>Peshsaf</w:t>
      </w:r>
      <w:proofErr w:type="spellEnd"/>
      <w:r w:rsidR="001772C8" w:rsidRPr="009F042C">
        <w:rPr>
          <w:rFonts w:ascii="Times New Roman" w:hAnsi="Times New Roman" w:cs="Times New Roman"/>
          <w:iCs/>
          <w:color w:val="000000"/>
          <w:lang w:val="en-US"/>
        </w:rPr>
        <w:t>.” This activity is currently underway and is being implemented in close collaboration with the Forestry Agency and the State Enterprise "</w:t>
      </w:r>
      <w:proofErr w:type="spellStart"/>
      <w:r w:rsidR="001772C8" w:rsidRPr="009F042C">
        <w:rPr>
          <w:rFonts w:ascii="Times New Roman" w:hAnsi="Times New Roman" w:cs="Times New Roman"/>
          <w:iCs/>
          <w:color w:val="000000"/>
          <w:lang w:val="en-US"/>
        </w:rPr>
        <w:t>Aerogeodesy</w:t>
      </w:r>
      <w:proofErr w:type="spellEnd"/>
      <w:r w:rsidR="001772C8" w:rsidRPr="009F042C">
        <w:rPr>
          <w:rFonts w:ascii="Times New Roman" w:hAnsi="Times New Roman" w:cs="Times New Roman"/>
          <w:iCs/>
          <w:color w:val="000000"/>
          <w:lang w:val="en-US"/>
        </w:rPr>
        <w:t>-Dushanbe." The implementation plan has been presented to relevant stakeholders</w:t>
      </w:r>
      <w:r w:rsidR="008F7DCF" w:rsidRPr="009F042C">
        <w:rPr>
          <w:rFonts w:ascii="Times New Roman" w:hAnsi="Times New Roman" w:cs="Times New Roman"/>
          <w:iCs/>
          <w:color w:val="000000"/>
          <w:lang w:val="en-US"/>
        </w:rPr>
        <w:t>.</w:t>
      </w:r>
    </w:p>
    <w:p w14:paraId="40D32586" w14:textId="77777777" w:rsidR="008F7DCF" w:rsidRPr="007525CC" w:rsidRDefault="008F7DCF" w:rsidP="008F7DCF">
      <w:pPr>
        <w:pStyle w:val="a4"/>
        <w:spacing w:after="0" w:line="240" w:lineRule="auto"/>
        <w:jc w:val="both"/>
        <w:rPr>
          <w:rFonts w:ascii="Times New Roman" w:hAnsi="Times New Roman" w:cs="Times New Roman"/>
        </w:rPr>
      </w:pPr>
    </w:p>
    <w:p w14:paraId="29528564" w14:textId="05A4CF91" w:rsidR="008F7DCF" w:rsidRPr="007525CC" w:rsidRDefault="0083623D" w:rsidP="00A565F8">
      <w:pPr>
        <w:pStyle w:val="a4"/>
        <w:numPr>
          <w:ilvl w:val="0"/>
          <w:numId w:val="3"/>
        </w:numPr>
        <w:spacing w:after="0" w:line="240" w:lineRule="auto"/>
        <w:jc w:val="both"/>
        <w:rPr>
          <w:rFonts w:ascii="Times New Roman" w:hAnsi="Times New Roman" w:cs="Times New Roman"/>
          <w:lang w:val="en-US"/>
        </w:rPr>
      </w:pPr>
      <w:r w:rsidRPr="007525CC">
        <w:rPr>
          <w:rFonts w:ascii="Times New Roman" w:eastAsia="Times New Roman" w:hAnsi="Times New Roman" w:cs="Times New Roman"/>
          <w:i/>
          <w:color w:val="000000"/>
          <w:u w:val="single"/>
          <w:lang w:val="en-US"/>
        </w:rPr>
        <w:t>Implementation of sustainable forest management plans.</w:t>
      </w:r>
      <w:r w:rsidR="00413ED5" w:rsidRPr="007525CC">
        <w:rPr>
          <w:rFonts w:ascii="Times New Roman" w:eastAsia="Times New Roman" w:hAnsi="Times New Roman" w:cs="Times New Roman"/>
          <w:i/>
          <w:color w:val="000000"/>
          <w:u w:val="single"/>
          <w:lang w:val="en-US"/>
        </w:rPr>
        <w:t xml:space="preserve"> </w:t>
      </w:r>
      <w:r w:rsidR="005C7426" w:rsidRPr="007525CC">
        <w:rPr>
          <w:rFonts w:ascii="Times New Roman" w:eastAsia="Times New Roman" w:hAnsi="Times New Roman" w:cs="Times New Roman"/>
          <w:lang w:val="en-US"/>
        </w:rPr>
        <w:t>During the reporting period, the project actively carried out a range of activities aligned with forest management plans, emphasizing joint forest management and the restoration of degraded forest areas. These efforts included restoration and afforestation initiatives such as establishing pistachio forests, poplar and fruit tree plantations, and planting saxaul. The plan also promoted both natural and assisted regeneration through enrichment planting of native species, installation of protective fencing, and implementation of soil improvement measures.</w:t>
      </w:r>
      <w:r w:rsidR="008F7DCF" w:rsidRPr="007525CC">
        <w:rPr>
          <w:rFonts w:ascii="Times New Roman" w:eastAsia="Times New Roman" w:hAnsi="Times New Roman" w:cs="Times New Roman"/>
          <w:lang w:val="en-US"/>
        </w:rPr>
        <w:t xml:space="preserve"> </w:t>
      </w:r>
      <w:r w:rsidR="005C7426" w:rsidRPr="007525CC">
        <w:rPr>
          <w:rFonts w:ascii="Times New Roman" w:eastAsia="Times New Roman" w:hAnsi="Times New Roman" w:cs="Times New Roman"/>
          <w:lang w:val="en-US"/>
        </w:rPr>
        <w:t>Additional</w:t>
      </w:r>
      <w:r w:rsidR="00EB6629" w:rsidRPr="007525CC">
        <w:rPr>
          <w:rFonts w:ascii="Times New Roman" w:eastAsia="Times New Roman" w:hAnsi="Times New Roman" w:cs="Times New Roman"/>
          <w:lang w:val="en-US"/>
        </w:rPr>
        <w:t xml:space="preserve">ly provided series of capacity building activities to support </w:t>
      </w:r>
      <w:r w:rsidR="005C7426" w:rsidRPr="007525CC">
        <w:rPr>
          <w:rFonts w:ascii="Times New Roman" w:eastAsia="Times New Roman" w:hAnsi="Times New Roman" w:cs="Times New Roman"/>
          <w:lang w:val="en-US"/>
        </w:rPr>
        <w:t xml:space="preserve">on forests </w:t>
      </w:r>
      <w:r w:rsidR="00E612AE" w:rsidRPr="007525CC">
        <w:rPr>
          <w:rFonts w:ascii="Times New Roman" w:eastAsia="Times New Roman" w:hAnsi="Times New Roman" w:cs="Times New Roman"/>
          <w:lang w:val="en-US"/>
        </w:rPr>
        <w:t xml:space="preserve">protection of </w:t>
      </w:r>
      <w:r w:rsidR="005C7426" w:rsidRPr="007525CC">
        <w:rPr>
          <w:rFonts w:ascii="Times New Roman" w:eastAsia="Times New Roman" w:hAnsi="Times New Roman" w:cs="Times New Roman"/>
          <w:lang w:val="en-US"/>
        </w:rPr>
        <w:t xml:space="preserve">illegal </w:t>
      </w:r>
      <w:r w:rsidR="00E612AE" w:rsidRPr="007525CC">
        <w:rPr>
          <w:rFonts w:ascii="Times New Roman" w:eastAsia="Times New Roman" w:hAnsi="Times New Roman" w:cs="Times New Roman"/>
          <w:lang w:val="en-US"/>
        </w:rPr>
        <w:t>cutting</w:t>
      </w:r>
      <w:r w:rsidR="005C7426" w:rsidRPr="007525CC">
        <w:rPr>
          <w:rFonts w:ascii="Times New Roman" w:eastAsia="Times New Roman" w:hAnsi="Times New Roman" w:cs="Times New Roman"/>
          <w:lang w:val="en-US"/>
        </w:rPr>
        <w:t>, uncontrolled grazing, and fire hazards</w:t>
      </w:r>
      <w:r w:rsidR="00E612AE" w:rsidRPr="007525CC">
        <w:rPr>
          <w:rFonts w:ascii="Times New Roman" w:eastAsia="Times New Roman" w:hAnsi="Times New Roman" w:cs="Times New Roman"/>
          <w:lang w:val="en-US"/>
        </w:rPr>
        <w:t xml:space="preserve">, </w:t>
      </w:r>
      <w:r w:rsidR="005C7426" w:rsidRPr="007525CC">
        <w:rPr>
          <w:rFonts w:ascii="Times New Roman" w:eastAsia="Times New Roman" w:hAnsi="Times New Roman" w:cs="Times New Roman"/>
          <w:lang w:val="en-US"/>
        </w:rPr>
        <w:t xml:space="preserve">diseases and </w:t>
      </w:r>
      <w:proofErr w:type="gramStart"/>
      <w:r w:rsidR="001458F4" w:rsidRPr="007525CC">
        <w:rPr>
          <w:rFonts w:ascii="Times New Roman" w:eastAsia="Times New Roman" w:hAnsi="Times New Roman" w:cs="Times New Roman"/>
          <w:lang w:val="en-US"/>
        </w:rPr>
        <w:t>pests</w:t>
      </w:r>
      <w:proofErr w:type="gramEnd"/>
      <w:r w:rsidR="00E612AE" w:rsidRPr="007525CC">
        <w:rPr>
          <w:rFonts w:ascii="Times New Roman" w:eastAsia="Times New Roman" w:hAnsi="Times New Roman" w:cs="Times New Roman"/>
          <w:lang w:val="en-US"/>
        </w:rPr>
        <w:t xml:space="preserve"> management</w:t>
      </w:r>
      <w:r w:rsidR="005C7426" w:rsidRPr="007525CC">
        <w:rPr>
          <w:rFonts w:ascii="Times New Roman" w:eastAsia="Times New Roman" w:hAnsi="Times New Roman" w:cs="Times New Roman"/>
          <w:lang w:val="en-US"/>
        </w:rPr>
        <w:t xml:space="preserve"> and improving forest health through silvicultural practices such as thinning and stand management. </w:t>
      </w:r>
    </w:p>
    <w:p w14:paraId="5DD425F8" w14:textId="77777777" w:rsidR="008F7DCF" w:rsidRPr="007525CC" w:rsidRDefault="008F7DCF" w:rsidP="008F7DCF">
      <w:pPr>
        <w:pStyle w:val="a4"/>
        <w:rPr>
          <w:rFonts w:ascii="Times New Roman" w:eastAsia="Times New Roman" w:hAnsi="Times New Roman" w:cs="Times New Roman"/>
          <w:i/>
          <w:color w:val="000000"/>
          <w:u w:val="single"/>
          <w:lang w:val="en-US"/>
        </w:rPr>
      </w:pPr>
    </w:p>
    <w:p w14:paraId="757FA1F9" w14:textId="1EBB9038" w:rsidR="008F7DCF" w:rsidRPr="007525CC" w:rsidRDefault="0083623D" w:rsidP="00A565F8">
      <w:pPr>
        <w:pStyle w:val="a4"/>
        <w:numPr>
          <w:ilvl w:val="0"/>
          <w:numId w:val="3"/>
        </w:numPr>
        <w:spacing w:after="0" w:line="240" w:lineRule="auto"/>
        <w:jc w:val="both"/>
        <w:rPr>
          <w:rFonts w:ascii="Times New Roman" w:hAnsi="Times New Roman" w:cs="Times New Roman"/>
          <w:lang w:val="en-US"/>
        </w:rPr>
      </w:pPr>
      <w:r w:rsidRPr="007525CC">
        <w:rPr>
          <w:rFonts w:ascii="Times New Roman" w:eastAsia="Times New Roman" w:hAnsi="Times New Roman" w:cs="Times New Roman"/>
          <w:i/>
          <w:color w:val="000000"/>
          <w:u w:val="single"/>
          <w:lang w:val="en-US"/>
        </w:rPr>
        <w:t>Forest nurseries.</w:t>
      </w:r>
      <w:r w:rsidR="00685824" w:rsidRPr="007525CC">
        <w:rPr>
          <w:rFonts w:ascii="Times New Roman" w:eastAsia="Times New Roman" w:hAnsi="Times New Roman" w:cs="Times New Roman"/>
          <w:i/>
          <w:color w:val="000000"/>
          <w:u w:val="single"/>
          <w:lang w:val="en-US"/>
        </w:rPr>
        <w:t xml:space="preserve"> </w:t>
      </w:r>
      <w:r w:rsidR="00D40B19" w:rsidRPr="007525CC">
        <w:rPr>
          <w:rFonts w:ascii="Times New Roman" w:eastAsia="Times New Roman" w:hAnsi="Times New Roman" w:cs="Times New Roman"/>
          <w:iCs/>
          <w:color w:val="000000"/>
          <w:lang w:val="en-US"/>
        </w:rPr>
        <w:t xml:space="preserve">During the reporting period, the project actively collaborated with relevant stakeholders to identify suitable areas for establishing nurseries and discussed key maintenance measures for planted trees, including irrigation and fencing. To date, </w:t>
      </w:r>
      <w:r w:rsidR="009416A8" w:rsidRPr="007525CC">
        <w:rPr>
          <w:rFonts w:ascii="Times New Roman" w:eastAsia="Times New Roman" w:hAnsi="Times New Roman" w:cs="Times New Roman"/>
          <w:iCs/>
          <w:color w:val="000000"/>
          <w:lang w:val="en-US"/>
        </w:rPr>
        <w:t>2</w:t>
      </w:r>
      <w:r w:rsidR="004C3811" w:rsidRPr="007525CC">
        <w:rPr>
          <w:rFonts w:ascii="Times New Roman" w:eastAsia="Times New Roman" w:hAnsi="Times New Roman" w:cs="Times New Roman"/>
          <w:iCs/>
          <w:color w:val="000000"/>
          <w:lang w:val="en-US"/>
        </w:rPr>
        <w:t>9,3</w:t>
      </w:r>
      <w:r w:rsidR="00D40B19" w:rsidRPr="007525CC">
        <w:rPr>
          <w:rFonts w:ascii="Times New Roman" w:eastAsia="Times New Roman" w:hAnsi="Times New Roman" w:cs="Times New Roman"/>
          <w:iCs/>
          <w:color w:val="000000"/>
          <w:lang w:val="en-US"/>
        </w:rPr>
        <w:t xml:space="preserve"> hectares have been developed out of the 45 hectares initially planned</w:t>
      </w:r>
      <w:r w:rsidR="007414F9" w:rsidRPr="007525CC">
        <w:rPr>
          <w:rFonts w:ascii="Times New Roman" w:eastAsia="Times New Roman" w:hAnsi="Times New Roman" w:cs="Times New Roman"/>
          <w:iCs/>
          <w:color w:val="000000"/>
          <w:lang w:val="en-US"/>
        </w:rPr>
        <w:t xml:space="preserve"> </w:t>
      </w:r>
      <w:r w:rsidR="00D40B19" w:rsidRPr="007525CC">
        <w:rPr>
          <w:rFonts w:ascii="Times New Roman" w:eastAsia="Times New Roman" w:hAnsi="Times New Roman" w:cs="Times New Roman"/>
          <w:iCs/>
          <w:color w:val="000000"/>
          <w:lang w:val="en-US"/>
        </w:rPr>
        <w:t xml:space="preserve">comprising </w:t>
      </w:r>
      <w:r w:rsidR="004C3811" w:rsidRPr="007525CC">
        <w:rPr>
          <w:rFonts w:ascii="Times New Roman" w:eastAsia="Times New Roman" w:hAnsi="Times New Roman" w:cs="Times New Roman"/>
          <w:iCs/>
          <w:color w:val="000000"/>
          <w:lang w:val="en-US"/>
        </w:rPr>
        <w:t>25</w:t>
      </w:r>
      <w:r w:rsidR="00D40B19" w:rsidRPr="007525CC">
        <w:rPr>
          <w:rFonts w:ascii="Times New Roman" w:eastAsia="Times New Roman" w:hAnsi="Times New Roman" w:cs="Times New Roman"/>
          <w:iCs/>
          <w:color w:val="000000"/>
          <w:lang w:val="en-US"/>
        </w:rPr>
        <w:t xml:space="preserve">.5 hectares of backyard nurseries and 4 hectares under farm entities. Of the total planned area, 7 hectares are designated for farms, while 38 hectares are intended to support the development of private backyard nurseries. These </w:t>
      </w:r>
      <w:r w:rsidR="00D40B19" w:rsidRPr="007525CC">
        <w:rPr>
          <w:rFonts w:ascii="Times New Roman" w:eastAsia="Times New Roman" w:hAnsi="Times New Roman" w:cs="Times New Roman"/>
          <w:iCs/>
          <w:color w:val="000000"/>
          <w:lang w:val="en-US"/>
        </w:rPr>
        <w:lastRenderedPageBreak/>
        <w:t>nurseries are designed to enhance seedling availability for afforestation and natural regeneration, while also creating income-generating opportunities for rural households. Approximately 38 hectares of backyard nurseries are expected to be established across the project sites.</w:t>
      </w:r>
      <w:r w:rsidR="005B31BC" w:rsidRPr="007525CC">
        <w:rPr>
          <w:rFonts w:ascii="Times New Roman" w:eastAsia="Times New Roman" w:hAnsi="Times New Roman" w:cs="Times New Roman"/>
          <w:iCs/>
          <w:color w:val="000000"/>
          <w:lang w:val="en-US"/>
        </w:rPr>
        <w:t xml:space="preserve"> </w:t>
      </w:r>
    </w:p>
    <w:p w14:paraId="3C75B72E" w14:textId="77777777" w:rsidR="008F7DCF" w:rsidRPr="007525CC" w:rsidRDefault="008F7DCF" w:rsidP="008F7DCF">
      <w:pPr>
        <w:pStyle w:val="a4"/>
        <w:rPr>
          <w:rFonts w:ascii="Times New Roman" w:eastAsia="Times New Roman" w:hAnsi="Times New Roman" w:cs="Times New Roman"/>
          <w:i/>
          <w:color w:val="000000"/>
          <w:u w:val="single"/>
          <w:lang w:val="en-US"/>
        </w:rPr>
      </w:pPr>
    </w:p>
    <w:p w14:paraId="1BFE0AAE" w14:textId="77777777" w:rsidR="008F7DCF" w:rsidRPr="007525CC" w:rsidRDefault="0083623D" w:rsidP="00A565F8">
      <w:pPr>
        <w:pStyle w:val="a4"/>
        <w:numPr>
          <w:ilvl w:val="0"/>
          <w:numId w:val="3"/>
        </w:numPr>
        <w:spacing w:after="0" w:line="240" w:lineRule="auto"/>
        <w:jc w:val="both"/>
        <w:rPr>
          <w:rFonts w:ascii="Times New Roman" w:hAnsi="Times New Roman" w:cs="Times New Roman"/>
          <w:lang w:val="en-US"/>
        </w:rPr>
      </w:pPr>
      <w:r w:rsidRPr="007525CC">
        <w:rPr>
          <w:rFonts w:ascii="Times New Roman" w:eastAsia="Times New Roman" w:hAnsi="Times New Roman" w:cs="Times New Roman"/>
          <w:i/>
          <w:color w:val="000000"/>
          <w:u w:val="single"/>
          <w:lang w:val="en-US"/>
        </w:rPr>
        <w:t>Assisted natural regeneration.</w:t>
      </w:r>
      <w:r w:rsidR="00975185" w:rsidRPr="007525CC">
        <w:rPr>
          <w:rFonts w:ascii="Times New Roman" w:eastAsia="Times New Roman" w:hAnsi="Times New Roman" w:cs="Times New Roman"/>
          <w:i/>
          <w:color w:val="000000"/>
          <w:u w:val="single"/>
          <w:lang w:val="en-US"/>
        </w:rPr>
        <w:t xml:space="preserve"> </w:t>
      </w:r>
      <w:r w:rsidR="00975185" w:rsidRPr="007525CC">
        <w:rPr>
          <w:rFonts w:ascii="Times New Roman" w:eastAsia="Times New Roman" w:hAnsi="Times New Roman" w:cs="Times New Roman"/>
          <w:iCs/>
          <w:color w:val="000000"/>
          <w:lang w:val="en-US"/>
        </w:rPr>
        <w:t xml:space="preserve">During the reporting period, </w:t>
      </w:r>
      <w:r w:rsidR="005F68F6" w:rsidRPr="007525CC">
        <w:rPr>
          <w:rFonts w:ascii="Times New Roman" w:eastAsia="Times New Roman" w:hAnsi="Times New Roman" w:cs="Times New Roman"/>
          <w:iCs/>
          <w:color w:val="000000"/>
          <w:lang w:val="en-US"/>
        </w:rPr>
        <w:t xml:space="preserve">the project actively supported the </w:t>
      </w:r>
      <w:r w:rsidR="00975185" w:rsidRPr="007525CC">
        <w:rPr>
          <w:rFonts w:ascii="Times New Roman" w:eastAsia="Times New Roman" w:hAnsi="Times New Roman" w:cs="Times New Roman"/>
          <w:iCs/>
          <w:color w:val="000000"/>
          <w:lang w:val="en-US"/>
        </w:rPr>
        <w:t>S</w:t>
      </w:r>
      <w:r w:rsidR="005F68F6" w:rsidRPr="007525CC">
        <w:rPr>
          <w:rFonts w:ascii="Times New Roman" w:eastAsia="Times New Roman" w:hAnsi="Times New Roman" w:cs="Times New Roman"/>
          <w:iCs/>
          <w:color w:val="000000"/>
          <w:lang w:val="en-US"/>
        </w:rPr>
        <w:t xml:space="preserve">tat </w:t>
      </w:r>
      <w:r w:rsidR="00975185" w:rsidRPr="007525CC">
        <w:rPr>
          <w:rFonts w:ascii="Times New Roman" w:eastAsia="Times New Roman" w:hAnsi="Times New Roman" w:cs="Times New Roman"/>
          <w:iCs/>
          <w:color w:val="000000"/>
          <w:lang w:val="en-US"/>
        </w:rPr>
        <w:t>Forest Management Ent</w:t>
      </w:r>
      <w:r w:rsidR="005F68F6" w:rsidRPr="007525CC">
        <w:rPr>
          <w:rFonts w:ascii="Times New Roman" w:eastAsia="Times New Roman" w:hAnsi="Times New Roman" w:cs="Times New Roman"/>
          <w:iCs/>
          <w:color w:val="000000"/>
          <w:lang w:val="en-US"/>
        </w:rPr>
        <w:t>ities</w:t>
      </w:r>
      <w:r w:rsidR="00975185" w:rsidRPr="007525CC">
        <w:rPr>
          <w:rFonts w:ascii="Times New Roman" w:eastAsia="Times New Roman" w:hAnsi="Times New Roman" w:cs="Times New Roman"/>
          <w:iCs/>
          <w:color w:val="000000"/>
          <w:lang w:val="en-US"/>
        </w:rPr>
        <w:t xml:space="preserve"> (SFMEs) to enhance </w:t>
      </w:r>
      <w:r w:rsidR="004C729A" w:rsidRPr="007525CC">
        <w:rPr>
          <w:rFonts w:ascii="Times New Roman" w:eastAsia="Times New Roman" w:hAnsi="Times New Roman" w:cs="Times New Roman"/>
          <w:iCs/>
          <w:color w:val="000000"/>
          <w:lang w:val="en-US"/>
        </w:rPr>
        <w:t>4</w:t>
      </w:r>
      <w:r w:rsidR="008C724B" w:rsidRPr="007525CC">
        <w:rPr>
          <w:rFonts w:ascii="Times New Roman" w:eastAsia="Times New Roman" w:hAnsi="Times New Roman" w:cs="Times New Roman"/>
          <w:iCs/>
          <w:color w:val="000000"/>
          <w:lang w:val="en-US"/>
        </w:rPr>
        <w:t>,</w:t>
      </w:r>
      <w:r w:rsidR="004C729A" w:rsidRPr="007525CC">
        <w:rPr>
          <w:rFonts w:ascii="Times New Roman" w:eastAsia="Times New Roman" w:hAnsi="Times New Roman" w:cs="Times New Roman"/>
          <w:iCs/>
          <w:color w:val="000000"/>
          <w:lang w:val="en-US"/>
        </w:rPr>
        <w:t>417</w:t>
      </w:r>
      <w:r w:rsidR="00975185" w:rsidRPr="007525CC">
        <w:rPr>
          <w:rFonts w:ascii="Times New Roman" w:eastAsia="Times New Roman" w:hAnsi="Times New Roman" w:cs="Times New Roman"/>
          <w:iCs/>
          <w:color w:val="000000"/>
          <w:lang w:val="en-US"/>
        </w:rPr>
        <w:t xml:space="preserve"> hectares of </w:t>
      </w:r>
      <w:r w:rsidR="00CB69DC" w:rsidRPr="007525CC">
        <w:rPr>
          <w:rFonts w:ascii="Times New Roman" w:eastAsia="Times New Roman" w:hAnsi="Times New Roman" w:cs="Times New Roman"/>
          <w:iCs/>
          <w:color w:val="000000"/>
          <w:lang w:val="en-US"/>
        </w:rPr>
        <w:t xml:space="preserve">land of </w:t>
      </w:r>
      <w:r w:rsidR="00975185" w:rsidRPr="007525CC">
        <w:rPr>
          <w:rFonts w:ascii="Times New Roman" w:eastAsia="Times New Roman" w:hAnsi="Times New Roman" w:cs="Times New Roman"/>
          <w:iCs/>
          <w:color w:val="000000"/>
          <w:lang w:val="en-US"/>
        </w:rPr>
        <w:t>State Forest Fund (SFF) through natural regeneration. Implementation measures included the installation of protective fencing around regenerating areas, soil improvement interventions, and enrichment planting aimed at increasing both the quantity and diversity of tree species. These efforts contribute to the long-term restoration and ecological resilience of forest landscapes.</w:t>
      </w:r>
    </w:p>
    <w:p w14:paraId="7BEC82D5" w14:textId="77777777" w:rsidR="008F7DCF" w:rsidRPr="007525CC" w:rsidRDefault="008F7DCF" w:rsidP="008F7DCF">
      <w:pPr>
        <w:pStyle w:val="a4"/>
        <w:rPr>
          <w:rFonts w:ascii="Times New Roman" w:eastAsia="Times New Roman" w:hAnsi="Times New Roman" w:cs="Times New Roman"/>
          <w:i/>
          <w:color w:val="000000"/>
          <w:u w:val="single"/>
          <w:lang w:val="en-US"/>
        </w:rPr>
      </w:pPr>
    </w:p>
    <w:p w14:paraId="1E3E1514" w14:textId="3411C5B5" w:rsidR="00413ED5" w:rsidRPr="0063177D" w:rsidRDefault="0083623D" w:rsidP="00A565F8">
      <w:pPr>
        <w:pStyle w:val="a4"/>
        <w:numPr>
          <w:ilvl w:val="0"/>
          <w:numId w:val="3"/>
        </w:numPr>
        <w:spacing w:after="0" w:line="240" w:lineRule="auto"/>
        <w:jc w:val="both"/>
        <w:rPr>
          <w:rFonts w:ascii="Times New Roman" w:eastAsia="Times New Roman" w:hAnsi="Times New Roman" w:cs="Times New Roman"/>
          <w:iCs/>
          <w:color w:val="000000"/>
          <w:lang w:val="en-US"/>
        </w:rPr>
      </w:pPr>
      <w:r w:rsidRPr="007525CC">
        <w:rPr>
          <w:rFonts w:ascii="Times New Roman" w:eastAsia="Times New Roman" w:hAnsi="Times New Roman" w:cs="Times New Roman"/>
          <w:i/>
          <w:color w:val="000000"/>
          <w:u w:val="single"/>
          <w:lang w:val="en-US"/>
        </w:rPr>
        <w:t>Afforestation and fuelwood plantations.</w:t>
      </w:r>
      <w:r w:rsidR="002F426E" w:rsidRPr="007525CC">
        <w:rPr>
          <w:rFonts w:ascii="Times New Roman" w:eastAsia="Times New Roman" w:hAnsi="Times New Roman" w:cs="Times New Roman"/>
          <w:i/>
          <w:color w:val="000000"/>
          <w:u w:val="single"/>
          <w:lang w:val="en-US"/>
        </w:rPr>
        <w:t xml:space="preserve"> </w:t>
      </w:r>
      <w:r w:rsidR="00F059BD" w:rsidRPr="007525CC">
        <w:rPr>
          <w:rFonts w:ascii="Times New Roman" w:hAnsi="Times New Roman" w:cs="Times New Roman"/>
          <w:iCs/>
          <w:color w:val="000000"/>
          <w:lang w:val="en-US"/>
        </w:rPr>
        <w:t xml:space="preserve">During the reporting period, the project effectively integrated the Joint Forest Management (JFM) approach, placing local communities at the center of forest management efforts. Implementation of the sub-grant program continued through 181 established Forest User </w:t>
      </w:r>
      <w:r w:rsidR="00E612AE" w:rsidRPr="007525CC">
        <w:rPr>
          <w:rFonts w:ascii="Times New Roman" w:hAnsi="Times New Roman" w:cs="Times New Roman"/>
          <w:iCs/>
          <w:color w:val="000000"/>
          <w:lang w:val="en-US"/>
        </w:rPr>
        <w:t xml:space="preserve">Groups. </w:t>
      </w:r>
      <w:r w:rsidR="00E612AE" w:rsidRPr="007525CC">
        <w:rPr>
          <w:rFonts w:ascii="Times New Roman" w:eastAsia="Times New Roman" w:hAnsi="Times New Roman" w:cs="Times New Roman"/>
          <w:iCs/>
          <w:color w:val="000000"/>
          <w:lang w:val="en-US"/>
        </w:rPr>
        <w:t xml:space="preserve">Through the JFM framework, forest lands are leased to local communities for up to 20 years, empowering them to rehabilitate and sustainably manage forest plots in accordance with jointly developed management plans. Key species distributed to FUG members for planting included pistachio, poplar, almond, paulownia, and saxaul—selected for their ecological value and adaptability to local conditions. </w:t>
      </w:r>
      <w:r w:rsidR="00F059BD" w:rsidRPr="007525CC">
        <w:rPr>
          <w:rFonts w:ascii="Times New Roman" w:eastAsia="Times New Roman" w:hAnsi="Times New Roman" w:cs="Times New Roman"/>
          <w:iCs/>
          <w:color w:val="000000"/>
          <w:lang w:val="en-US"/>
        </w:rPr>
        <w:t>Under the technical supervision of S</w:t>
      </w:r>
      <w:r w:rsidR="0068559F" w:rsidRPr="007525CC">
        <w:rPr>
          <w:rFonts w:ascii="Times New Roman" w:eastAsia="Times New Roman" w:hAnsi="Times New Roman" w:cs="Times New Roman"/>
          <w:iCs/>
          <w:color w:val="000000"/>
          <w:lang w:val="en-US"/>
        </w:rPr>
        <w:t>tate</w:t>
      </w:r>
      <w:r w:rsidR="00F059BD" w:rsidRPr="007525CC">
        <w:rPr>
          <w:rFonts w:ascii="Times New Roman" w:eastAsia="Times New Roman" w:hAnsi="Times New Roman" w:cs="Times New Roman"/>
          <w:iCs/>
          <w:color w:val="000000"/>
          <w:lang w:val="en-US"/>
        </w:rPr>
        <w:t xml:space="preserve"> Forest Management Enterprises (SFMEs), afforestation </w:t>
      </w:r>
      <w:r w:rsidR="00E612AE" w:rsidRPr="007525CC">
        <w:rPr>
          <w:rFonts w:ascii="Times New Roman" w:eastAsia="Times New Roman" w:hAnsi="Times New Roman" w:cs="Times New Roman"/>
          <w:iCs/>
          <w:color w:val="000000"/>
          <w:lang w:val="en-US"/>
        </w:rPr>
        <w:t>activities were</w:t>
      </w:r>
      <w:r w:rsidR="00F059BD" w:rsidRPr="007525CC">
        <w:rPr>
          <w:rFonts w:ascii="Times New Roman" w:eastAsia="Times New Roman" w:hAnsi="Times New Roman" w:cs="Times New Roman"/>
          <w:iCs/>
          <w:color w:val="000000"/>
          <w:lang w:val="en-US"/>
        </w:rPr>
        <w:t xml:space="preserve"> carried out on 1,502 hectares representing substantial progress toward the planned 4,120 hectares</w:t>
      </w:r>
      <w:r w:rsidR="00E612AE" w:rsidRPr="007525CC">
        <w:rPr>
          <w:rFonts w:ascii="Times New Roman" w:eastAsia="Times New Roman" w:hAnsi="Times New Roman" w:cs="Times New Roman"/>
          <w:iCs/>
          <w:color w:val="000000"/>
          <w:lang w:val="en-US"/>
        </w:rPr>
        <w:t xml:space="preserve"> (</w:t>
      </w:r>
      <w:r w:rsidR="00E612AE" w:rsidRPr="007525CC">
        <w:rPr>
          <w:rFonts w:ascii="Times New Roman" w:eastAsia="Times New Roman" w:hAnsi="Times New Roman" w:cs="Times New Roman"/>
          <w:i/>
          <w:color w:val="000000"/>
          <w:u w:val="single"/>
          <w:lang w:val="en-US"/>
        </w:rPr>
        <w:t>see Table</w:t>
      </w:r>
      <w:r w:rsidR="001458F4" w:rsidRPr="007525CC">
        <w:rPr>
          <w:rFonts w:ascii="Times New Roman" w:eastAsia="Times New Roman" w:hAnsi="Times New Roman" w:cs="Times New Roman"/>
          <w:i/>
          <w:color w:val="000000"/>
          <w:u w:val="single"/>
          <w:lang w:val="en-US"/>
        </w:rPr>
        <w:t xml:space="preserve"> </w:t>
      </w:r>
      <w:r w:rsidR="00F45833" w:rsidRPr="007525CC">
        <w:rPr>
          <w:rFonts w:ascii="Times New Roman" w:eastAsia="Times New Roman" w:hAnsi="Times New Roman" w:cs="Times New Roman"/>
          <w:i/>
          <w:color w:val="000000"/>
          <w:u w:val="single"/>
          <w:lang w:val="en-US"/>
        </w:rPr>
        <w:t>4</w:t>
      </w:r>
      <w:r w:rsidR="00E612AE" w:rsidRPr="007525CC">
        <w:rPr>
          <w:rFonts w:ascii="Times New Roman" w:eastAsia="Times New Roman" w:hAnsi="Times New Roman" w:cs="Times New Roman"/>
          <w:iCs/>
          <w:color w:val="000000"/>
          <w:lang w:val="en-US"/>
        </w:rPr>
        <w:t>)</w:t>
      </w:r>
      <w:r w:rsidR="00F059BD" w:rsidRPr="007525CC">
        <w:rPr>
          <w:rFonts w:ascii="Times New Roman" w:eastAsia="Times New Roman" w:hAnsi="Times New Roman" w:cs="Times New Roman"/>
          <w:iCs/>
          <w:color w:val="000000"/>
          <w:lang w:val="en-US"/>
        </w:rPr>
        <w:t>. This included 252 hectares specifically allocated for fuelwood plantations to address growing energy needs.</w:t>
      </w:r>
    </w:p>
    <w:p w14:paraId="09084B51" w14:textId="77777777" w:rsidR="00413ED5" w:rsidRPr="007525CC" w:rsidRDefault="00413ED5" w:rsidP="00413ED5">
      <w:pPr>
        <w:pStyle w:val="a4"/>
        <w:spacing w:after="0" w:line="240" w:lineRule="auto"/>
        <w:jc w:val="both"/>
        <w:rPr>
          <w:rFonts w:ascii="Times New Roman" w:eastAsia="Times New Roman" w:hAnsi="Times New Roman" w:cs="Times New Roman"/>
          <w:iCs/>
          <w:color w:val="000000"/>
          <w:lang w:val="en-US"/>
        </w:rPr>
      </w:pPr>
    </w:p>
    <w:p w14:paraId="31E5D7B0" w14:textId="3B08976B" w:rsidR="00593284" w:rsidRPr="008A2DCD" w:rsidRDefault="00593284" w:rsidP="006522EF">
      <w:pPr>
        <w:pBdr>
          <w:top w:val="nil"/>
          <w:left w:val="nil"/>
          <w:bottom w:val="nil"/>
          <w:right w:val="nil"/>
          <w:between w:val="nil"/>
        </w:pBdr>
        <w:spacing w:after="0" w:line="240" w:lineRule="auto"/>
        <w:contextualSpacing/>
        <w:jc w:val="both"/>
        <w:rPr>
          <w:rFonts w:ascii="Times New Roman" w:eastAsia="Times New Roman" w:hAnsi="Times New Roman" w:cs="Times New Roman"/>
          <w:b/>
          <w:bCs/>
          <w:i/>
          <w:iCs/>
          <w:lang w:val="en-US"/>
        </w:rPr>
      </w:pPr>
      <w:r w:rsidRPr="008A2DCD">
        <w:rPr>
          <w:rFonts w:ascii="Times New Roman" w:eastAsia="Times New Roman" w:hAnsi="Times New Roman" w:cs="Times New Roman"/>
          <w:b/>
          <w:bCs/>
          <w:i/>
          <w:iCs/>
          <w:lang w:val="en-US"/>
        </w:rPr>
        <w:t>Subcomponent 2.2. Integrated Pasture Management and Restoration</w:t>
      </w:r>
    </w:p>
    <w:p w14:paraId="21312E5D" w14:textId="2A58C806" w:rsidR="006522EF" w:rsidRPr="007525CC" w:rsidRDefault="00901571" w:rsidP="006522EF">
      <w:pPr>
        <w:pBdr>
          <w:top w:val="nil"/>
          <w:left w:val="nil"/>
          <w:bottom w:val="nil"/>
          <w:right w:val="nil"/>
          <w:between w:val="nil"/>
        </w:pBdr>
        <w:spacing w:after="0" w:line="240" w:lineRule="auto"/>
        <w:contextualSpacing/>
        <w:jc w:val="both"/>
        <w:rPr>
          <w:rFonts w:ascii="Times New Roman" w:eastAsia="Times New Roman" w:hAnsi="Times New Roman" w:cs="Times New Roman"/>
          <w:lang w:val="en-US"/>
        </w:rPr>
      </w:pPr>
      <w:r w:rsidRPr="007525CC">
        <w:rPr>
          <w:rFonts w:ascii="Times New Roman" w:eastAsia="Times New Roman" w:hAnsi="Times New Roman" w:cs="Times New Roman"/>
          <w:lang w:val="en-US"/>
        </w:rPr>
        <w:t>During the reporting period, under the technical leadership of the Pasture Reclamation Trust (PRT) of the Ministry of Agriculture, the project has successfully implemented the following planned activities within th</w:t>
      </w:r>
      <w:r w:rsidR="00E612AE" w:rsidRPr="007525CC">
        <w:rPr>
          <w:rFonts w:ascii="Times New Roman" w:eastAsia="Times New Roman" w:hAnsi="Times New Roman" w:cs="Times New Roman"/>
          <w:lang w:val="en-US"/>
        </w:rPr>
        <w:t>e</w:t>
      </w:r>
      <w:r w:rsidRPr="007525CC">
        <w:rPr>
          <w:rFonts w:ascii="Times New Roman" w:eastAsia="Times New Roman" w:hAnsi="Times New Roman" w:cs="Times New Roman"/>
          <w:lang w:val="en-US"/>
        </w:rPr>
        <w:t xml:space="preserve"> subcomponent: </w:t>
      </w:r>
    </w:p>
    <w:p w14:paraId="1BD08B40" w14:textId="77777777" w:rsidR="006522EF" w:rsidRPr="007525CC" w:rsidRDefault="006522EF" w:rsidP="006522EF">
      <w:pPr>
        <w:pBdr>
          <w:top w:val="nil"/>
          <w:left w:val="nil"/>
          <w:bottom w:val="nil"/>
          <w:right w:val="nil"/>
          <w:between w:val="nil"/>
        </w:pBdr>
        <w:spacing w:after="0" w:line="240" w:lineRule="auto"/>
        <w:contextualSpacing/>
        <w:jc w:val="both"/>
        <w:rPr>
          <w:rFonts w:ascii="Times New Roman" w:eastAsia="Times New Roman" w:hAnsi="Times New Roman" w:cs="Times New Roman"/>
          <w:lang w:val="en-US"/>
        </w:rPr>
      </w:pPr>
    </w:p>
    <w:p w14:paraId="11CABF70" w14:textId="643EE786" w:rsidR="00901571" w:rsidRPr="007525CC" w:rsidRDefault="00231479" w:rsidP="00A565F8">
      <w:pPr>
        <w:pStyle w:val="a4"/>
        <w:numPr>
          <w:ilvl w:val="0"/>
          <w:numId w:val="4"/>
        </w:numPr>
        <w:pBdr>
          <w:top w:val="nil"/>
          <w:left w:val="nil"/>
          <w:bottom w:val="nil"/>
          <w:right w:val="nil"/>
          <w:between w:val="nil"/>
        </w:pBdr>
        <w:spacing w:line="240" w:lineRule="auto"/>
        <w:jc w:val="both"/>
        <w:rPr>
          <w:rFonts w:ascii="Times New Roman" w:eastAsia="Times New Roman" w:hAnsi="Times New Roman" w:cs="Times New Roman"/>
          <w:lang w:val="en-US"/>
        </w:rPr>
      </w:pPr>
      <w:r w:rsidRPr="007525CC">
        <w:rPr>
          <w:rFonts w:ascii="Times New Roman" w:eastAsia="Times New Roman" w:hAnsi="Times New Roman" w:cs="Times New Roman"/>
          <w:i/>
          <w:iCs/>
          <w:u w:val="single"/>
          <w:lang w:val="en-US"/>
        </w:rPr>
        <w:t>Geobotanical surveys and pasture inventories</w:t>
      </w:r>
      <w:r w:rsidRPr="007525CC">
        <w:rPr>
          <w:rFonts w:ascii="Times New Roman" w:eastAsia="Times New Roman" w:hAnsi="Times New Roman" w:cs="Times New Roman"/>
          <w:lang w:val="en-US"/>
        </w:rPr>
        <w:t xml:space="preserve">. </w:t>
      </w:r>
      <w:r w:rsidR="00901571" w:rsidRPr="007525CC">
        <w:rPr>
          <w:rFonts w:ascii="Times New Roman" w:eastAsia="Times New Roman" w:hAnsi="Times New Roman" w:cs="Times New Roman"/>
          <w:lang w:val="en-US"/>
        </w:rPr>
        <w:t xml:space="preserve">While the </w:t>
      </w:r>
      <w:proofErr w:type="spellStart"/>
      <w:r w:rsidR="00E612AE" w:rsidRPr="007525CC">
        <w:rPr>
          <w:rFonts w:ascii="Times New Roman" w:eastAsia="Times New Roman" w:hAnsi="Times New Roman" w:cs="Times New Roman"/>
          <w:lang w:val="en-US"/>
        </w:rPr>
        <w:t>ToR</w:t>
      </w:r>
      <w:proofErr w:type="spellEnd"/>
      <w:r w:rsidR="00E612AE" w:rsidRPr="007525CC">
        <w:rPr>
          <w:rFonts w:ascii="Times New Roman" w:eastAsia="Times New Roman" w:hAnsi="Times New Roman" w:cs="Times New Roman"/>
          <w:lang w:val="en-US"/>
        </w:rPr>
        <w:t xml:space="preserve"> </w:t>
      </w:r>
      <w:r w:rsidR="00901571" w:rsidRPr="007525CC">
        <w:rPr>
          <w:rFonts w:ascii="Times New Roman" w:eastAsia="Times New Roman" w:hAnsi="Times New Roman" w:cs="Times New Roman"/>
          <w:lang w:val="en-US"/>
        </w:rPr>
        <w:t xml:space="preserve">for </w:t>
      </w:r>
      <w:r w:rsidR="008C40F2" w:rsidRPr="007525CC">
        <w:rPr>
          <w:rFonts w:ascii="Times New Roman" w:eastAsia="Times New Roman" w:hAnsi="Times New Roman" w:cs="Times New Roman"/>
          <w:lang w:val="en-US"/>
        </w:rPr>
        <w:t xml:space="preserve">hiring the company </w:t>
      </w:r>
      <w:r w:rsidR="00901571" w:rsidRPr="007525CC">
        <w:rPr>
          <w:rFonts w:ascii="Times New Roman" w:eastAsia="Times New Roman" w:hAnsi="Times New Roman" w:cs="Times New Roman"/>
          <w:lang w:val="en-US"/>
        </w:rPr>
        <w:t>has been completed</w:t>
      </w:r>
      <w:r w:rsidR="008C40F2" w:rsidRPr="007525CC">
        <w:rPr>
          <w:rFonts w:ascii="Times New Roman" w:eastAsia="Times New Roman" w:hAnsi="Times New Roman" w:cs="Times New Roman"/>
          <w:lang w:val="en-US"/>
        </w:rPr>
        <w:t>,</w:t>
      </w:r>
      <w:r w:rsidR="00901571" w:rsidRPr="007525CC">
        <w:rPr>
          <w:rFonts w:ascii="Times New Roman" w:eastAsia="Times New Roman" w:hAnsi="Times New Roman" w:cs="Times New Roman"/>
          <w:lang w:val="en-US"/>
        </w:rPr>
        <w:t xml:space="preserve"> </w:t>
      </w:r>
      <w:r w:rsidR="008C40F2" w:rsidRPr="007525CC">
        <w:rPr>
          <w:rFonts w:ascii="Times New Roman" w:eastAsia="Times New Roman" w:hAnsi="Times New Roman" w:cs="Times New Roman"/>
          <w:lang w:val="en-US"/>
        </w:rPr>
        <w:t>however the commencement of research activities has been rescheduled for the next calendar year</w:t>
      </w:r>
      <w:r w:rsidR="001458F4" w:rsidRPr="007525CC">
        <w:rPr>
          <w:rFonts w:ascii="Times New Roman" w:eastAsia="Times New Roman" w:hAnsi="Times New Roman" w:cs="Times New Roman"/>
          <w:lang w:val="en-US"/>
        </w:rPr>
        <w:t>.</w:t>
      </w:r>
    </w:p>
    <w:p w14:paraId="471120BE" w14:textId="77777777" w:rsidR="008F7DCF" w:rsidRPr="007525CC" w:rsidRDefault="008F7DCF" w:rsidP="008F7DCF">
      <w:pPr>
        <w:pStyle w:val="a4"/>
        <w:pBdr>
          <w:top w:val="nil"/>
          <w:left w:val="nil"/>
          <w:bottom w:val="nil"/>
          <w:right w:val="nil"/>
          <w:between w:val="nil"/>
        </w:pBdr>
        <w:spacing w:line="240" w:lineRule="auto"/>
        <w:jc w:val="both"/>
        <w:rPr>
          <w:rFonts w:ascii="Times New Roman" w:eastAsia="Times New Roman" w:hAnsi="Times New Roman" w:cs="Times New Roman"/>
          <w:lang w:val="en-US"/>
        </w:rPr>
      </w:pPr>
    </w:p>
    <w:p w14:paraId="1BCC7CA8" w14:textId="5F2A064B" w:rsidR="008F7DCF" w:rsidRPr="009C2D16" w:rsidRDefault="00231479" w:rsidP="00A565F8">
      <w:pPr>
        <w:pStyle w:val="a4"/>
        <w:numPr>
          <w:ilvl w:val="0"/>
          <w:numId w:val="4"/>
        </w:numPr>
        <w:pBdr>
          <w:top w:val="nil"/>
          <w:left w:val="nil"/>
          <w:bottom w:val="nil"/>
          <w:right w:val="nil"/>
          <w:between w:val="nil"/>
        </w:pBdr>
        <w:jc w:val="both"/>
        <w:rPr>
          <w:rFonts w:ascii="Times New Roman" w:hAnsi="Times New Roman" w:cs="Times New Roman"/>
          <w:lang w:val="en-US"/>
        </w:rPr>
      </w:pPr>
      <w:r w:rsidRPr="007525CC">
        <w:rPr>
          <w:rFonts w:ascii="Times New Roman" w:eastAsia="Times New Roman" w:hAnsi="Times New Roman" w:cs="Times New Roman"/>
          <w:i/>
          <w:iCs/>
          <w:u w:val="single"/>
          <w:lang w:val="en-US"/>
        </w:rPr>
        <w:t>Forage seed demonstration plots.</w:t>
      </w:r>
      <w:r w:rsidRPr="007525CC">
        <w:rPr>
          <w:rFonts w:ascii="Times New Roman" w:eastAsia="Times New Roman" w:hAnsi="Times New Roman" w:cs="Times New Roman"/>
          <w:lang w:val="en-US"/>
        </w:rPr>
        <w:t xml:space="preserve"> </w:t>
      </w:r>
      <w:r w:rsidR="004E4061" w:rsidRPr="007525CC">
        <w:rPr>
          <w:rFonts w:ascii="Times New Roman" w:hAnsi="Times New Roman" w:cs="Times New Roman"/>
          <w:lang w:val="en-US"/>
        </w:rPr>
        <w:t xml:space="preserve">The project </w:t>
      </w:r>
      <w:r w:rsidR="008A2DCD">
        <w:rPr>
          <w:rFonts w:ascii="Times New Roman" w:hAnsi="Times New Roman" w:cs="Times New Roman"/>
          <w:lang w:val="en-US"/>
        </w:rPr>
        <w:t>promoted forage seed demonstration plots in cooperation with</w:t>
      </w:r>
      <w:r w:rsidR="004E4061" w:rsidRPr="007525CC">
        <w:rPr>
          <w:rFonts w:ascii="Times New Roman" w:hAnsi="Times New Roman" w:cs="Times New Roman"/>
          <w:lang w:val="en-US"/>
        </w:rPr>
        <w:t xml:space="preserve"> the Pasture Reclamation Trust (PRT), Pasture User Unions (PUUs), and </w:t>
      </w:r>
      <w:proofErr w:type="spellStart"/>
      <w:r w:rsidR="004E4061" w:rsidRPr="007525CC">
        <w:rPr>
          <w:rFonts w:ascii="Times New Roman" w:hAnsi="Times New Roman" w:cs="Times New Roman"/>
          <w:i/>
          <w:iCs/>
          <w:lang w:val="en-US"/>
        </w:rPr>
        <w:t>dehkan</w:t>
      </w:r>
      <w:proofErr w:type="spellEnd"/>
      <w:r w:rsidR="004E4061" w:rsidRPr="007525CC">
        <w:rPr>
          <w:rFonts w:ascii="Times New Roman" w:hAnsi="Times New Roman" w:cs="Times New Roman"/>
          <w:lang w:val="en-US"/>
        </w:rPr>
        <w:t xml:space="preserve"> farms. </w:t>
      </w:r>
      <w:r w:rsidR="00DF4667" w:rsidRPr="007525CC">
        <w:rPr>
          <w:rFonts w:ascii="Times New Roman" w:hAnsi="Times New Roman" w:cs="Times New Roman"/>
          <w:lang w:val="en-US"/>
        </w:rPr>
        <w:t xml:space="preserve">In 2024, activities on demonstration plots for cultivating fodder crops: alfalfa, barley, and corn were successfully completed across 215 hectares in the </w:t>
      </w:r>
      <w:proofErr w:type="spellStart"/>
      <w:r w:rsidR="00DF4667" w:rsidRPr="007525CC">
        <w:rPr>
          <w:rFonts w:ascii="Times New Roman" w:hAnsi="Times New Roman" w:cs="Times New Roman"/>
          <w:lang w:val="en-US"/>
        </w:rPr>
        <w:t>Khatlon</w:t>
      </w:r>
      <w:proofErr w:type="spellEnd"/>
      <w:r w:rsidR="00DF4667" w:rsidRPr="007525CC">
        <w:rPr>
          <w:rFonts w:ascii="Times New Roman" w:hAnsi="Times New Roman" w:cs="Times New Roman"/>
          <w:lang w:val="en-US"/>
        </w:rPr>
        <w:t xml:space="preserve"> and Sughd regions, including </w:t>
      </w:r>
      <w:proofErr w:type="spellStart"/>
      <w:r w:rsidR="00DF4667" w:rsidRPr="007525CC">
        <w:rPr>
          <w:rFonts w:ascii="Times New Roman" w:hAnsi="Times New Roman" w:cs="Times New Roman"/>
          <w:lang w:val="en-US"/>
        </w:rPr>
        <w:t>Shahritus</w:t>
      </w:r>
      <w:proofErr w:type="spellEnd"/>
      <w:r w:rsidR="00DF4667" w:rsidRPr="007525CC">
        <w:rPr>
          <w:rFonts w:ascii="Times New Roman" w:hAnsi="Times New Roman" w:cs="Times New Roman"/>
          <w:lang w:val="en-US"/>
        </w:rPr>
        <w:t xml:space="preserve"> (46 ha), </w:t>
      </w:r>
      <w:proofErr w:type="spellStart"/>
      <w:r w:rsidR="00DF4667" w:rsidRPr="007525CC">
        <w:rPr>
          <w:rFonts w:ascii="Times New Roman" w:hAnsi="Times New Roman" w:cs="Times New Roman"/>
          <w:lang w:val="en-US"/>
        </w:rPr>
        <w:t>Qubodiyon</w:t>
      </w:r>
      <w:proofErr w:type="spellEnd"/>
      <w:r w:rsidR="00DF4667" w:rsidRPr="007525CC">
        <w:rPr>
          <w:rFonts w:ascii="Times New Roman" w:hAnsi="Times New Roman" w:cs="Times New Roman"/>
          <w:lang w:val="en-US"/>
        </w:rPr>
        <w:t xml:space="preserve"> (65 ha), Aini (53 ha), and </w:t>
      </w:r>
      <w:proofErr w:type="spellStart"/>
      <w:r w:rsidR="00DF4667" w:rsidRPr="007525CC">
        <w:rPr>
          <w:rFonts w:ascii="Times New Roman" w:hAnsi="Times New Roman" w:cs="Times New Roman"/>
          <w:lang w:val="en-US"/>
        </w:rPr>
        <w:t>Panjakent</w:t>
      </w:r>
      <w:proofErr w:type="spellEnd"/>
      <w:r w:rsidR="00DF4667" w:rsidRPr="007525CC">
        <w:rPr>
          <w:rFonts w:ascii="Times New Roman" w:hAnsi="Times New Roman" w:cs="Times New Roman"/>
          <w:lang w:val="en-US"/>
        </w:rPr>
        <w:t xml:space="preserve"> city (51 ha). Building on these efforts, </w:t>
      </w:r>
      <w:r w:rsidR="00F2598E" w:rsidRPr="007525CC">
        <w:rPr>
          <w:rFonts w:ascii="Times New Roman" w:hAnsi="Times New Roman" w:cs="Times New Roman"/>
          <w:lang w:val="en-US"/>
        </w:rPr>
        <w:t>established</w:t>
      </w:r>
      <w:r w:rsidR="00DF4667" w:rsidRPr="007525CC">
        <w:rPr>
          <w:rFonts w:ascii="Times New Roman" w:hAnsi="Times New Roman" w:cs="Times New Roman"/>
          <w:lang w:val="en-US"/>
        </w:rPr>
        <w:t xml:space="preserve"> Seed </w:t>
      </w:r>
      <w:r w:rsidR="00584BC4" w:rsidRPr="007525CC">
        <w:rPr>
          <w:rFonts w:ascii="Times New Roman" w:hAnsi="Times New Roman" w:cs="Times New Roman"/>
          <w:lang w:val="en-US"/>
        </w:rPr>
        <w:t xml:space="preserve">Revolving </w:t>
      </w:r>
      <w:r w:rsidR="00DF4667" w:rsidRPr="007525CC">
        <w:rPr>
          <w:rFonts w:ascii="Times New Roman" w:hAnsi="Times New Roman" w:cs="Times New Roman"/>
          <w:lang w:val="en-US"/>
        </w:rPr>
        <w:t>Fund</w:t>
      </w:r>
      <w:r w:rsidR="00F2598E" w:rsidRPr="007525CC">
        <w:rPr>
          <w:rFonts w:ascii="Times New Roman" w:hAnsi="Times New Roman" w:cs="Times New Roman"/>
          <w:lang w:val="en-US"/>
        </w:rPr>
        <w:t>s</w:t>
      </w:r>
      <w:r w:rsidR="00DF4667" w:rsidRPr="007525CC">
        <w:rPr>
          <w:rFonts w:ascii="Times New Roman" w:hAnsi="Times New Roman" w:cs="Times New Roman"/>
          <w:lang w:val="en-US"/>
        </w:rPr>
        <w:t xml:space="preserve"> established to support sustainable seed exchange among </w:t>
      </w:r>
      <w:r w:rsidR="00F2598E" w:rsidRPr="007525CC">
        <w:rPr>
          <w:rFonts w:ascii="Times New Roman" w:hAnsi="Times New Roman" w:cs="Times New Roman"/>
          <w:lang w:val="en-US"/>
        </w:rPr>
        <w:t xml:space="preserve">PUUs and other </w:t>
      </w:r>
      <w:r w:rsidR="00DF4667" w:rsidRPr="007525CC">
        <w:rPr>
          <w:rFonts w:ascii="Times New Roman" w:hAnsi="Times New Roman" w:cs="Times New Roman"/>
          <w:lang w:val="en-US"/>
        </w:rPr>
        <w:t xml:space="preserve">project </w:t>
      </w:r>
      <w:r w:rsidR="00F2598E" w:rsidRPr="007525CC">
        <w:rPr>
          <w:rFonts w:ascii="Times New Roman" w:hAnsi="Times New Roman" w:cs="Times New Roman"/>
          <w:lang w:val="en-US"/>
        </w:rPr>
        <w:t xml:space="preserve">members of the </w:t>
      </w:r>
      <w:r w:rsidR="005A490D" w:rsidRPr="007525CC">
        <w:rPr>
          <w:rFonts w:ascii="Times New Roman" w:hAnsi="Times New Roman" w:cs="Times New Roman"/>
          <w:lang w:val="en-US"/>
        </w:rPr>
        <w:t>targeted</w:t>
      </w:r>
      <w:r w:rsidR="00DF4667" w:rsidRPr="007525CC">
        <w:rPr>
          <w:rFonts w:ascii="Times New Roman" w:hAnsi="Times New Roman" w:cs="Times New Roman"/>
          <w:lang w:val="en-US"/>
        </w:rPr>
        <w:t xml:space="preserve"> communities. The management of funds were handed over to the PTR who facilitates the distribution of quality seeds across PUU</w:t>
      </w:r>
      <w:r w:rsidR="00592C0D" w:rsidRPr="007525CC">
        <w:rPr>
          <w:rFonts w:ascii="Times New Roman" w:hAnsi="Times New Roman" w:cs="Times New Roman"/>
          <w:lang w:val="en-US"/>
        </w:rPr>
        <w:t>s</w:t>
      </w:r>
      <w:r w:rsidR="00DF4667" w:rsidRPr="007525CC">
        <w:rPr>
          <w:rFonts w:ascii="Times New Roman" w:hAnsi="Times New Roman" w:cs="Times New Roman"/>
          <w:lang w:val="en-US"/>
        </w:rPr>
        <w:t xml:space="preserve"> and other members of communities. </w:t>
      </w:r>
      <w:r w:rsidR="004E4061" w:rsidRPr="007525CC">
        <w:rPr>
          <w:rFonts w:ascii="Times New Roman" w:eastAsia="Times New Roman" w:hAnsi="Times New Roman" w:cs="Times New Roman"/>
          <w:lang w:val="en-US"/>
        </w:rPr>
        <w:t xml:space="preserve">In 2025, forage seeds were cultivated on 184 hectares using seeds financed through the </w:t>
      </w:r>
      <w:r w:rsidR="00584BC4" w:rsidRPr="007525CC">
        <w:rPr>
          <w:rFonts w:ascii="Times New Roman" w:eastAsia="Times New Roman" w:hAnsi="Times New Roman" w:cs="Times New Roman"/>
          <w:lang w:val="en-US"/>
        </w:rPr>
        <w:t xml:space="preserve">seed </w:t>
      </w:r>
      <w:r w:rsidR="004E4061" w:rsidRPr="007525CC">
        <w:rPr>
          <w:rFonts w:ascii="Times New Roman" w:eastAsia="Times New Roman" w:hAnsi="Times New Roman" w:cs="Times New Roman"/>
          <w:lang w:val="en-US"/>
        </w:rPr>
        <w:t>revolving fund established under the project. Additionally, during the reporting period, the project procured pasture crop seeds</w:t>
      </w:r>
      <w:r w:rsidR="000E377D" w:rsidRPr="007525CC">
        <w:rPr>
          <w:rFonts w:ascii="Times New Roman" w:eastAsia="Times New Roman" w:hAnsi="Times New Roman" w:cs="Times New Roman"/>
          <w:lang w:val="en-US"/>
        </w:rPr>
        <w:t xml:space="preserve">, </w:t>
      </w:r>
      <w:r w:rsidR="004E4061" w:rsidRPr="007525CC">
        <w:rPr>
          <w:rFonts w:ascii="Times New Roman" w:eastAsia="Times New Roman" w:hAnsi="Times New Roman" w:cs="Times New Roman"/>
          <w:lang w:val="en-US"/>
        </w:rPr>
        <w:t xml:space="preserve">including saxaul, </w:t>
      </w:r>
      <w:proofErr w:type="spellStart"/>
      <w:r w:rsidR="004E4061" w:rsidRPr="007525CC">
        <w:rPr>
          <w:rFonts w:ascii="Times New Roman" w:eastAsia="Times New Roman" w:hAnsi="Times New Roman" w:cs="Times New Roman"/>
          <w:lang w:val="en-US"/>
        </w:rPr>
        <w:t>jogon</w:t>
      </w:r>
      <w:proofErr w:type="spellEnd"/>
      <w:r w:rsidR="004E4061" w:rsidRPr="007525CC">
        <w:rPr>
          <w:rFonts w:ascii="Times New Roman" w:eastAsia="Times New Roman" w:hAnsi="Times New Roman" w:cs="Times New Roman"/>
          <w:lang w:val="en-US"/>
        </w:rPr>
        <w:t>, kochia (</w:t>
      </w:r>
      <w:proofErr w:type="spellStart"/>
      <w:r w:rsidR="004E4061" w:rsidRPr="007525CC">
        <w:rPr>
          <w:rFonts w:ascii="Times New Roman" w:eastAsia="Times New Roman" w:hAnsi="Times New Roman" w:cs="Times New Roman"/>
          <w:lang w:val="en-US"/>
        </w:rPr>
        <w:t>izen</w:t>
      </w:r>
      <w:proofErr w:type="spellEnd"/>
      <w:r w:rsidR="004E4061" w:rsidRPr="007525CC">
        <w:rPr>
          <w:rFonts w:ascii="Times New Roman" w:eastAsia="Times New Roman" w:hAnsi="Times New Roman" w:cs="Times New Roman"/>
          <w:lang w:val="en-US"/>
        </w:rPr>
        <w:t xml:space="preserve">), and </w:t>
      </w:r>
      <w:proofErr w:type="spellStart"/>
      <w:r w:rsidR="004E4061" w:rsidRPr="007525CC">
        <w:rPr>
          <w:rFonts w:ascii="Times New Roman" w:eastAsia="Times New Roman" w:hAnsi="Times New Roman" w:cs="Times New Roman"/>
          <w:lang w:val="en-US"/>
        </w:rPr>
        <w:t>shuvak</w:t>
      </w:r>
      <w:proofErr w:type="spellEnd"/>
      <w:r w:rsidR="004E4061" w:rsidRPr="007525CC">
        <w:rPr>
          <w:rFonts w:ascii="Times New Roman" w:eastAsia="Times New Roman" w:hAnsi="Times New Roman" w:cs="Times New Roman"/>
          <w:lang w:val="en-US"/>
        </w:rPr>
        <w:t xml:space="preserve"> for the continued development of seed production on lands managed by the PRT.</w:t>
      </w:r>
    </w:p>
    <w:p w14:paraId="390861AE" w14:textId="77777777" w:rsidR="009C2D16" w:rsidRPr="00907057" w:rsidRDefault="009C2D16" w:rsidP="009C2D16">
      <w:pPr>
        <w:pStyle w:val="a4"/>
        <w:pBdr>
          <w:top w:val="nil"/>
          <w:left w:val="nil"/>
          <w:bottom w:val="nil"/>
          <w:right w:val="nil"/>
          <w:between w:val="nil"/>
        </w:pBdr>
        <w:jc w:val="both"/>
        <w:rPr>
          <w:rFonts w:ascii="Times New Roman" w:hAnsi="Times New Roman" w:cs="Times New Roman"/>
          <w:lang w:val="en-US"/>
        </w:rPr>
      </w:pPr>
    </w:p>
    <w:p w14:paraId="45D2118A" w14:textId="2318DFF9" w:rsidR="00907057" w:rsidRPr="008A2DCD" w:rsidRDefault="009C2D16" w:rsidP="00A565F8">
      <w:pPr>
        <w:pStyle w:val="a4"/>
        <w:numPr>
          <w:ilvl w:val="0"/>
          <w:numId w:val="4"/>
        </w:numPr>
        <w:pBdr>
          <w:top w:val="nil"/>
          <w:left w:val="nil"/>
          <w:bottom w:val="nil"/>
          <w:right w:val="nil"/>
          <w:between w:val="nil"/>
        </w:pBdr>
        <w:jc w:val="both"/>
        <w:rPr>
          <w:rFonts w:ascii="Times New Roman" w:hAnsi="Times New Roman" w:cs="Times New Roman"/>
          <w:lang w:val="en-US"/>
        </w:rPr>
      </w:pPr>
      <w:r w:rsidRPr="009C2D16">
        <w:rPr>
          <w:rFonts w:ascii="Times New Roman" w:eastAsia="Times New Roman" w:hAnsi="Times New Roman" w:cs="Times New Roman"/>
          <w:i/>
          <w:iCs/>
          <w:u w:val="single"/>
          <w:lang w:val="en-US"/>
        </w:rPr>
        <w:t xml:space="preserve">Geobotanical surveys and pasture inventories. </w:t>
      </w:r>
      <w:r w:rsidR="00907057" w:rsidRPr="00907057">
        <w:rPr>
          <w:rFonts w:ascii="Times New Roman" w:hAnsi="Times New Roman" w:cs="Times New Roman"/>
          <w:lang w:val="en-US"/>
        </w:rPr>
        <w:t xml:space="preserve"> </w:t>
      </w:r>
      <w:r w:rsidR="00907057" w:rsidRPr="007525CC">
        <w:rPr>
          <w:rFonts w:ascii="Times New Roman" w:hAnsi="Times New Roman" w:cs="Times New Roman"/>
          <w:lang w:val="en-US"/>
        </w:rPr>
        <w:t>Sign</w:t>
      </w:r>
      <w:r w:rsidR="00907057">
        <w:rPr>
          <w:rFonts w:ascii="Times New Roman" w:hAnsi="Times New Roman" w:cs="Times New Roman"/>
          <w:lang w:val="en-US"/>
        </w:rPr>
        <w:t>ed</w:t>
      </w:r>
      <w:r w:rsidR="00907057" w:rsidRPr="007525CC">
        <w:rPr>
          <w:rFonts w:ascii="Times New Roman" w:hAnsi="Times New Roman" w:cs="Times New Roman"/>
          <w:lang w:val="en-US"/>
        </w:rPr>
        <w:t xml:space="preserve"> a cooperation agreement with the </w:t>
      </w:r>
      <w:r w:rsidR="00907057">
        <w:rPr>
          <w:rFonts w:ascii="Times New Roman" w:hAnsi="Times New Roman" w:cs="Times New Roman"/>
          <w:lang w:val="en-US"/>
        </w:rPr>
        <w:t>LLC</w:t>
      </w:r>
      <w:r w:rsidR="00907057" w:rsidRPr="007525CC">
        <w:rPr>
          <w:rFonts w:ascii="Times New Roman" w:hAnsi="Times New Roman" w:cs="Times New Roman"/>
          <w:lang w:val="en-US"/>
        </w:rPr>
        <w:t xml:space="preserve"> "</w:t>
      </w:r>
      <w:r>
        <w:rPr>
          <w:rFonts w:ascii="Times New Roman" w:hAnsi="Times New Roman" w:cs="Times New Roman"/>
          <w:i/>
          <w:iCs/>
          <w:lang w:val="en-US"/>
        </w:rPr>
        <w:t>Cadaster</w:t>
      </w:r>
      <w:r w:rsidR="00907057">
        <w:rPr>
          <w:rFonts w:ascii="Times New Roman" w:hAnsi="Times New Roman" w:cs="Times New Roman"/>
          <w:i/>
          <w:iCs/>
          <w:lang w:val="en-US"/>
        </w:rPr>
        <w:t xml:space="preserve"> </w:t>
      </w:r>
      <w:r>
        <w:rPr>
          <w:rFonts w:ascii="Times New Roman" w:hAnsi="Times New Roman" w:cs="Times New Roman"/>
          <w:i/>
          <w:iCs/>
          <w:lang w:val="en-US"/>
        </w:rPr>
        <w:t>&amp;</w:t>
      </w:r>
      <w:r w:rsidR="00907057">
        <w:rPr>
          <w:rFonts w:ascii="Times New Roman" w:hAnsi="Times New Roman" w:cs="Times New Roman"/>
          <w:i/>
          <w:iCs/>
          <w:lang w:val="en-US"/>
        </w:rPr>
        <w:t xml:space="preserve"> GIS</w:t>
      </w:r>
      <w:r w:rsidR="00907057" w:rsidRPr="007525CC">
        <w:rPr>
          <w:rFonts w:ascii="Times New Roman" w:hAnsi="Times New Roman" w:cs="Times New Roman"/>
          <w:lang w:val="en-US"/>
        </w:rPr>
        <w:t>"</w:t>
      </w:r>
      <w:r w:rsidR="00907057">
        <w:rPr>
          <w:rFonts w:ascii="Times New Roman" w:hAnsi="Times New Roman" w:cs="Times New Roman"/>
          <w:lang w:val="en-US"/>
        </w:rPr>
        <w:t xml:space="preserve"> for conducting inventory of the pasture roads, </w:t>
      </w:r>
      <w:r>
        <w:rPr>
          <w:rFonts w:ascii="Times New Roman" w:hAnsi="Times New Roman" w:cs="Times New Roman"/>
          <w:lang w:val="en-US"/>
        </w:rPr>
        <w:t xml:space="preserve">and identification of the new pasture roads. </w:t>
      </w:r>
    </w:p>
    <w:p w14:paraId="2E848C3A" w14:textId="77777777" w:rsidR="008A2DCD" w:rsidRPr="007525CC" w:rsidRDefault="008A2DCD" w:rsidP="008A2DCD">
      <w:pPr>
        <w:pStyle w:val="a4"/>
        <w:pBdr>
          <w:top w:val="nil"/>
          <w:left w:val="nil"/>
          <w:bottom w:val="nil"/>
          <w:right w:val="nil"/>
          <w:between w:val="nil"/>
        </w:pBdr>
        <w:jc w:val="both"/>
        <w:rPr>
          <w:rFonts w:ascii="Times New Roman" w:hAnsi="Times New Roman" w:cs="Times New Roman"/>
          <w:lang w:val="en-US"/>
        </w:rPr>
      </w:pPr>
    </w:p>
    <w:p w14:paraId="2A89646F" w14:textId="10120ED8" w:rsidR="008A2DCD" w:rsidRPr="008A2DCD" w:rsidRDefault="00231479" w:rsidP="00A565F8">
      <w:pPr>
        <w:pStyle w:val="a4"/>
        <w:numPr>
          <w:ilvl w:val="0"/>
          <w:numId w:val="4"/>
        </w:numPr>
        <w:pBdr>
          <w:top w:val="nil"/>
          <w:left w:val="nil"/>
          <w:bottom w:val="nil"/>
          <w:right w:val="nil"/>
          <w:between w:val="nil"/>
        </w:pBdr>
        <w:jc w:val="both"/>
        <w:rPr>
          <w:rFonts w:ascii="Times New Roman" w:hAnsi="Times New Roman" w:cs="Times New Roman"/>
          <w:lang w:val="en-US"/>
        </w:rPr>
      </w:pPr>
      <w:r w:rsidRPr="007525CC">
        <w:rPr>
          <w:rFonts w:ascii="Times New Roman" w:eastAsia="Times New Roman" w:hAnsi="Times New Roman" w:cs="Times New Roman"/>
          <w:i/>
          <w:iCs/>
          <w:u w:val="single"/>
          <w:lang w:val="en-US"/>
        </w:rPr>
        <w:t>Pasture/Livestock Management Plans.</w:t>
      </w:r>
      <w:r w:rsidRPr="007525CC">
        <w:rPr>
          <w:rFonts w:ascii="Times New Roman" w:eastAsia="Times New Roman" w:hAnsi="Times New Roman" w:cs="Times New Roman"/>
          <w:lang w:val="en-US"/>
        </w:rPr>
        <w:t xml:space="preserve"> </w:t>
      </w:r>
      <w:r w:rsidR="008A2DCD">
        <w:rPr>
          <w:rFonts w:ascii="Times New Roman" w:hAnsi="Times New Roman" w:cs="Times New Roman"/>
          <w:lang w:val="en-US"/>
        </w:rPr>
        <w:t>The</w:t>
      </w:r>
      <w:r w:rsidR="00AB2E1E" w:rsidRPr="007525CC">
        <w:rPr>
          <w:rFonts w:ascii="Times New Roman" w:hAnsi="Times New Roman" w:cs="Times New Roman"/>
          <w:lang w:val="en-US"/>
        </w:rPr>
        <w:t xml:space="preserve"> project made substantial strides in advancing sustainable pasture and fodder-based livestock production systems aimed at combating land degradation. A total of 64 Pasture </w:t>
      </w:r>
      <w:r w:rsidR="00030892" w:rsidRPr="007525CC">
        <w:rPr>
          <w:rFonts w:ascii="Times New Roman" w:hAnsi="Times New Roman" w:cs="Times New Roman"/>
          <w:lang w:val="en-US"/>
        </w:rPr>
        <w:t xml:space="preserve">&amp; </w:t>
      </w:r>
      <w:proofErr w:type="spellStart"/>
      <w:r w:rsidR="00030892" w:rsidRPr="007525CC">
        <w:rPr>
          <w:rFonts w:ascii="Times New Roman" w:hAnsi="Times New Roman" w:cs="Times New Roman"/>
          <w:lang w:val="en-US"/>
        </w:rPr>
        <w:t>Livestcok</w:t>
      </w:r>
      <w:proofErr w:type="spellEnd"/>
      <w:r w:rsidR="00030892" w:rsidRPr="007525CC">
        <w:rPr>
          <w:rFonts w:ascii="Times New Roman" w:hAnsi="Times New Roman" w:cs="Times New Roman"/>
          <w:lang w:val="en-US"/>
        </w:rPr>
        <w:t xml:space="preserve"> </w:t>
      </w:r>
      <w:r w:rsidR="00AB2E1E" w:rsidRPr="007525CC">
        <w:rPr>
          <w:rFonts w:ascii="Times New Roman" w:hAnsi="Times New Roman" w:cs="Times New Roman"/>
          <w:lang w:val="en-US"/>
        </w:rPr>
        <w:t xml:space="preserve">Management Plans (PMPs) were developed and implemented through sub-grants awarded to 50 newly established and 14 strengthened Pasture User Unions (PUUs) at the </w:t>
      </w:r>
      <w:proofErr w:type="spellStart"/>
      <w:r w:rsidR="00AB2E1E" w:rsidRPr="007525CC">
        <w:rPr>
          <w:rFonts w:ascii="Times New Roman" w:hAnsi="Times New Roman" w:cs="Times New Roman"/>
          <w:lang w:val="en-US"/>
        </w:rPr>
        <w:t>jamoat</w:t>
      </w:r>
      <w:proofErr w:type="spellEnd"/>
      <w:r w:rsidR="00AB2E1E" w:rsidRPr="007525CC">
        <w:rPr>
          <w:rFonts w:ascii="Times New Roman" w:hAnsi="Times New Roman" w:cs="Times New Roman"/>
          <w:lang w:val="en-US"/>
        </w:rPr>
        <w:t xml:space="preserve"> </w:t>
      </w:r>
      <w:proofErr w:type="spellStart"/>
      <w:proofErr w:type="gramStart"/>
      <w:r w:rsidR="00AB2E1E" w:rsidRPr="007525CC">
        <w:rPr>
          <w:rFonts w:ascii="Times New Roman" w:hAnsi="Times New Roman" w:cs="Times New Roman"/>
          <w:lang w:val="en-US"/>
        </w:rPr>
        <w:t>level</w:t>
      </w:r>
      <w:r w:rsidR="008F7DCF" w:rsidRPr="007525CC">
        <w:rPr>
          <w:rFonts w:ascii="Times New Roman" w:hAnsi="Times New Roman" w:cs="Times New Roman"/>
          <w:lang w:val="en-US"/>
        </w:rPr>
        <w:t>.</w:t>
      </w:r>
      <w:r w:rsidR="00AB2E1E" w:rsidRPr="007525CC">
        <w:rPr>
          <w:rFonts w:ascii="Times New Roman" w:hAnsi="Times New Roman" w:cs="Times New Roman"/>
          <w:lang w:val="en-US"/>
        </w:rPr>
        <w:t>To</w:t>
      </w:r>
      <w:proofErr w:type="spellEnd"/>
      <w:proofErr w:type="gramEnd"/>
      <w:r w:rsidR="00AB2E1E" w:rsidRPr="007525CC">
        <w:rPr>
          <w:rFonts w:ascii="Times New Roman" w:hAnsi="Times New Roman" w:cs="Times New Roman"/>
          <w:lang w:val="en-US"/>
        </w:rPr>
        <w:t xml:space="preserve"> enhance operational capacity, all newly formed PUUs were </w:t>
      </w:r>
      <w:r w:rsidR="00AB2E1E" w:rsidRPr="007525CC">
        <w:rPr>
          <w:rFonts w:ascii="Times New Roman" w:hAnsi="Times New Roman" w:cs="Times New Roman"/>
          <w:lang w:val="en-US"/>
        </w:rPr>
        <w:lastRenderedPageBreak/>
        <w:t>equipped with mobile offices, including desks, chairs, computers, printers, information boards, and complaint boxes</w:t>
      </w:r>
      <w:r w:rsidR="00857E81" w:rsidRPr="007525CC">
        <w:rPr>
          <w:rFonts w:ascii="Times New Roman" w:hAnsi="Times New Roman" w:cs="Times New Roman"/>
          <w:lang w:val="en-US"/>
        </w:rPr>
        <w:t xml:space="preserve"> </w:t>
      </w:r>
      <w:r w:rsidR="00AB2E1E" w:rsidRPr="007525CC">
        <w:rPr>
          <w:rFonts w:ascii="Times New Roman" w:hAnsi="Times New Roman" w:cs="Times New Roman"/>
          <w:lang w:val="en-US"/>
        </w:rPr>
        <w:t>tools that have significantly improved management efficiency and community engagement. Feedback from PUUs indicates enhanced coordination and pasture monitoring as a direct result of these setups. Early assessments show a 15% increase in fodder availability in rehabilitated areas, signaling positive trends in pasture productivity. However, challenges persist in maintaining water infrastructure, underscoring the need for targeted capacity-building in technical maintenance.</w:t>
      </w:r>
    </w:p>
    <w:p w14:paraId="24C4ADB0" w14:textId="135F1523" w:rsidR="008F7DCF" w:rsidRPr="007525CC" w:rsidRDefault="00AB2E1E" w:rsidP="00A565F8">
      <w:pPr>
        <w:pStyle w:val="a4"/>
        <w:numPr>
          <w:ilvl w:val="0"/>
          <w:numId w:val="4"/>
        </w:numPr>
        <w:pBdr>
          <w:top w:val="nil"/>
          <w:left w:val="nil"/>
          <w:bottom w:val="nil"/>
          <w:right w:val="nil"/>
          <w:between w:val="nil"/>
        </w:pBdr>
        <w:jc w:val="both"/>
        <w:rPr>
          <w:rFonts w:ascii="Times New Roman" w:hAnsi="Times New Roman" w:cs="Times New Roman"/>
          <w:lang w:val="en-US"/>
        </w:rPr>
      </w:pPr>
      <w:r w:rsidRPr="007525CC">
        <w:rPr>
          <w:rFonts w:ascii="Times New Roman" w:hAnsi="Times New Roman" w:cs="Times New Roman"/>
          <w:lang w:val="en-US"/>
        </w:rPr>
        <w:t xml:space="preserve">During the reporting period </w:t>
      </w:r>
      <w:r w:rsidR="00822F3C" w:rsidRPr="007525CC">
        <w:rPr>
          <w:rFonts w:ascii="Times New Roman" w:hAnsi="Times New Roman" w:cs="Times New Roman"/>
          <w:lang w:val="en-US"/>
        </w:rPr>
        <w:t>PMP</w:t>
      </w:r>
      <w:r w:rsidRPr="007525CC">
        <w:rPr>
          <w:rFonts w:ascii="Times New Roman" w:hAnsi="Times New Roman" w:cs="Times New Roman"/>
          <w:lang w:val="en-US"/>
        </w:rPr>
        <w:t>s of each PUU</w:t>
      </w:r>
      <w:r w:rsidR="00822F3C" w:rsidRPr="007525CC">
        <w:rPr>
          <w:rFonts w:ascii="Times New Roman" w:hAnsi="Times New Roman" w:cs="Times New Roman"/>
          <w:lang w:val="en-US"/>
        </w:rPr>
        <w:t xml:space="preserve"> </w:t>
      </w:r>
      <w:r w:rsidRPr="007525CC">
        <w:rPr>
          <w:rFonts w:ascii="Times New Roman" w:hAnsi="Times New Roman" w:cs="Times New Roman"/>
          <w:lang w:val="en-US"/>
        </w:rPr>
        <w:t xml:space="preserve">were developed </w:t>
      </w:r>
      <w:r w:rsidR="00822F3C" w:rsidRPr="007525CC">
        <w:rPr>
          <w:rFonts w:ascii="Times New Roman" w:hAnsi="Times New Roman" w:cs="Times New Roman"/>
          <w:lang w:val="en-US"/>
        </w:rPr>
        <w:t xml:space="preserve">in accordance with the Project Operational Manual and the Pasture Law, </w:t>
      </w:r>
      <w:r w:rsidRPr="007525CC">
        <w:rPr>
          <w:rFonts w:ascii="Times New Roman" w:hAnsi="Times New Roman" w:cs="Times New Roman"/>
          <w:lang w:val="en-US"/>
        </w:rPr>
        <w:t>composing key</w:t>
      </w:r>
      <w:r w:rsidR="00822F3C" w:rsidRPr="007525CC">
        <w:rPr>
          <w:rFonts w:ascii="Times New Roman" w:hAnsi="Times New Roman" w:cs="Times New Roman"/>
          <w:lang w:val="en-US"/>
        </w:rPr>
        <w:t xml:space="preserve"> components such as pasture mapping, carrying capacity and stocking rate assessments, infrastructure rehabilitation, and rotational grazing strategies</w:t>
      </w:r>
      <w:r w:rsidR="00030892" w:rsidRPr="007525CC">
        <w:rPr>
          <w:rFonts w:ascii="Times New Roman" w:hAnsi="Times New Roman" w:cs="Times New Roman"/>
          <w:lang w:val="en-US"/>
        </w:rPr>
        <w:t xml:space="preserve">. </w:t>
      </w:r>
      <w:r w:rsidR="00822F3C" w:rsidRPr="007525CC">
        <w:rPr>
          <w:rFonts w:ascii="Times New Roman" w:hAnsi="Times New Roman" w:cs="Times New Roman"/>
          <w:lang w:val="en-US"/>
        </w:rPr>
        <w:t xml:space="preserve">Following the launch of PMP implementation, the project successfully rehabilitated 27,718 hectares of pasture land across target areas. These improvements were realized through road upgrades, installation of water points, fodder production, re-seeding, and the restoration and strengthening of sustainable pasture management practices. </w:t>
      </w:r>
      <w:r w:rsidR="00735765" w:rsidRPr="007525CC">
        <w:rPr>
          <w:rFonts w:ascii="Times New Roman" w:hAnsi="Times New Roman" w:cs="Times New Roman"/>
          <w:lang w:val="en-US"/>
        </w:rPr>
        <w:t xml:space="preserve">A total of 64 subprojects </w:t>
      </w:r>
      <w:r w:rsidR="008A2DCD" w:rsidRPr="007525CC">
        <w:rPr>
          <w:rFonts w:ascii="Times New Roman" w:hAnsi="Times New Roman" w:cs="Times New Roman"/>
          <w:lang w:val="en-US"/>
        </w:rPr>
        <w:t>has</w:t>
      </w:r>
      <w:r w:rsidR="00735765" w:rsidRPr="007525CC">
        <w:rPr>
          <w:rFonts w:ascii="Times New Roman" w:hAnsi="Times New Roman" w:cs="Times New Roman"/>
          <w:lang w:val="en-US"/>
        </w:rPr>
        <w:t xml:space="preserve"> been developed and are currently being implemented in line with the priorities identified by Pasture User Unions (PUUs) in their Pasture </w:t>
      </w:r>
      <w:r w:rsidR="00030892" w:rsidRPr="007525CC">
        <w:rPr>
          <w:rFonts w:ascii="Times New Roman" w:hAnsi="Times New Roman" w:cs="Times New Roman"/>
          <w:lang w:val="en-US"/>
        </w:rPr>
        <w:t xml:space="preserve">&amp; Livestock </w:t>
      </w:r>
      <w:r w:rsidR="00735765" w:rsidRPr="007525CC">
        <w:rPr>
          <w:rFonts w:ascii="Times New Roman" w:hAnsi="Times New Roman" w:cs="Times New Roman"/>
          <w:lang w:val="en-US"/>
        </w:rPr>
        <w:t xml:space="preserve">Management Plans (PMPs). These include 55 subprojects for the procurement of agricultural machinery and equipment, one for laying a drinking water line to serve livestock in pasture areas, one for constructing </w:t>
      </w:r>
      <w:r w:rsidR="006577F0" w:rsidRPr="007525CC">
        <w:rPr>
          <w:rFonts w:ascii="Times New Roman" w:hAnsi="Times New Roman" w:cs="Times New Roman"/>
          <w:lang w:val="en-US"/>
        </w:rPr>
        <w:t>cattle</w:t>
      </w:r>
      <w:r w:rsidR="00735765" w:rsidRPr="007525CC">
        <w:rPr>
          <w:rFonts w:ascii="Times New Roman" w:hAnsi="Times New Roman" w:cs="Times New Roman"/>
          <w:lang w:val="en-US"/>
        </w:rPr>
        <w:t xml:space="preserve"> crossing bridge, and seven for digging vertical wells. </w:t>
      </w:r>
      <w:r w:rsidR="00822F3C" w:rsidRPr="007525CC">
        <w:rPr>
          <w:rFonts w:ascii="Times New Roman" w:hAnsi="Times New Roman" w:cs="Times New Roman"/>
          <w:lang w:val="en-US"/>
        </w:rPr>
        <w:t>In response to PUU</w:t>
      </w:r>
      <w:r w:rsidRPr="007525CC">
        <w:rPr>
          <w:rFonts w:ascii="Times New Roman" w:hAnsi="Times New Roman" w:cs="Times New Roman"/>
          <w:lang w:val="en-US"/>
        </w:rPr>
        <w:t>s</w:t>
      </w:r>
      <w:r w:rsidR="00822F3C" w:rsidRPr="007525CC">
        <w:rPr>
          <w:rFonts w:ascii="Times New Roman" w:hAnsi="Times New Roman" w:cs="Times New Roman"/>
          <w:lang w:val="en-US"/>
        </w:rPr>
        <w:t xml:space="preserve"> requests and village-level needs, essential agricultural machinery and equipment were also provided</w:t>
      </w:r>
      <w:r w:rsidR="008F7DCF" w:rsidRPr="007525CC">
        <w:rPr>
          <w:rFonts w:ascii="Times New Roman" w:hAnsi="Times New Roman" w:cs="Times New Roman"/>
          <w:lang w:val="en-US"/>
        </w:rPr>
        <w:t>.</w:t>
      </w:r>
    </w:p>
    <w:p w14:paraId="45275D2A" w14:textId="122B2B4A" w:rsidR="00413ED5" w:rsidRPr="0063177D" w:rsidRDefault="00822F3C" w:rsidP="00A565F8">
      <w:pPr>
        <w:pStyle w:val="a4"/>
        <w:numPr>
          <w:ilvl w:val="0"/>
          <w:numId w:val="4"/>
        </w:numPr>
        <w:pBdr>
          <w:top w:val="nil"/>
          <w:left w:val="nil"/>
          <w:bottom w:val="nil"/>
          <w:right w:val="nil"/>
          <w:between w:val="nil"/>
        </w:pBdr>
        <w:jc w:val="both"/>
        <w:rPr>
          <w:rFonts w:ascii="Times New Roman" w:hAnsi="Times New Roman" w:cs="Times New Roman"/>
          <w:lang w:val="en-US"/>
        </w:rPr>
      </w:pPr>
      <w:r w:rsidRPr="007525CC">
        <w:rPr>
          <w:rFonts w:ascii="Times New Roman" w:hAnsi="Times New Roman" w:cs="Times New Roman"/>
          <w:lang w:val="en-US"/>
        </w:rPr>
        <w:t>Aligned with its strategic goals, the project actively promoted women's participation in pasture management, as well. While none of the 64 PUUs had women represented on their leadership boards, female involvement in pasture-related activities significantly exceeded expectations reaching 139,680 women out of a total of 340,683 beneficiaries, representing 40% of all participants.</w:t>
      </w:r>
    </w:p>
    <w:p w14:paraId="17F83832" w14:textId="3C5A4BDC" w:rsidR="00593284" w:rsidRPr="007525CC" w:rsidRDefault="00593284" w:rsidP="00EB6F5D">
      <w:pPr>
        <w:spacing w:before="100" w:beforeAutospacing="1" w:after="100" w:afterAutospacing="1" w:line="240" w:lineRule="auto"/>
        <w:contextualSpacing/>
        <w:rPr>
          <w:rFonts w:ascii="Times New Roman" w:eastAsia="Times New Roman" w:hAnsi="Times New Roman" w:cs="Times New Roman"/>
          <w:i/>
          <w:iCs/>
          <w:lang w:val="en-US"/>
        </w:rPr>
      </w:pPr>
      <w:r w:rsidRPr="007525CC">
        <w:rPr>
          <w:rFonts w:ascii="Times New Roman" w:eastAsia="Times New Roman" w:hAnsi="Times New Roman" w:cs="Times New Roman"/>
          <w:i/>
          <w:iCs/>
          <w:lang w:val="en-US"/>
        </w:rPr>
        <w:t>Subcomponent 2.3. Protected Area Management and Biodiversity Conservation</w:t>
      </w:r>
    </w:p>
    <w:p w14:paraId="1B93D09C" w14:textId="71EA186B" w:rsidR="00055EAE" w:rsidRPr="007525CC" w:rsidRDefault="00EB6F5D" w:rsidP="00A565F8">
      <w:pPr>
        <w:pStyle w:val="a4"/>
        <w:numPr>
          <w:ilvl w:val="0"/>
          <w:numId w:val="5"/>
        </w:numPr>
        <w:shd w:val="clear" w:color="auto" w:fill="FFFFFF"/>
        <w:spacing w:after="0" w:line="235" w:lineRule="atLeast"/>
        <w:jc w:val="both"/>
        <w:rPr>
          <w:rFonts w:ascii="Times New Roman" w:eastAsia="Times New Roman" w:hAnsi="Times New Roman" w:cs="Times New Roman"/>
          <w:color w:val="222222"/>
          <w:lang w:val="en-US"/>
        </w:rPr>
      </w:pPr>
      <w:r w:rsidRPr="007525CC">
        <w:rPr>
          <w:rFonts w:ascii="Times New Roman" w:hAnsi="Times New Roman" w:cs="Times New Roman"/>
          <w:i/>
          <w:iCs/>
          <w:u w:val="single"/>
          <w:lang w:val="en-US"/>
        </w:rPr>
        <w:t>Priority protected area management plans</w:t>
      </w:r>
      <w:r w:rsidR="00AE78B6" w:rsidRPr="007525CC">
        <w:rPr>
          <w:rFonts w:ascii="Times New Roman" w:hAnsi="Times New Roman" w:cs="Times New Roman"/>
          <w:i/>
          <w:iCs/>
          <w:u w:val="single"/>
          <w:lang w:val="en-US"/>
        </w:rPr>
        <w:t xml:space="preserve">: </w:t>
      </w:r>
      <w:r w:rsidR="00055EAE" w:rsidRPr="007525CC">
        <w:rPr>
          <w:rFonts w:ascii="Times New Roman" w:eastAsia="Times New Roman" w:hAnsi="Times New Roman" w:cs="Times New Roman"/>
          <w:i/>
          <w:iCs/>
          <w:color w:val="222222"/>
          <w:u w:val="single"/>
          <w:lang w:val="en-US"/>
        </w:rPr>
        <w:t>Priority protected area management plans: </w:t>
      </w:r>
      <w:r w:rsidR="008A2DCD">
        <w:rPr>
          <w:rFonts w:ascii="Times New Roman" w:eastAsia="Times New Roman" w:hAnsi="Times New Roman" w:cs="Times New Roman"/>
          <w:color w:val="222222"/>
          <w:lang w:val="en-US"/>
        </w:rPr>
        <w:t xml:space="preserve">The </w:t>
      </w:r>
      <w:r w:rsidR="00055EAE" w:rsidRPr="007525CC">
        <w:rPr>
          <w:rFonts w:ascii="Times New Roman" w:eastAsia="Times New Roman" w:hAnsi="Times New Roman" w:cs="Times New Roman"/>
          <w:color w:val="222222"/>
          <w:lang w:val="en-US"/>
        </w:rPr>
        <w:t xml:space="preserve">project successfully finalized and obtained official approval for management plans for four State Protected Natural Areas: Tajik National Park, </w:t>
      </w:r>
      <w:proofErr w:type="spellStart"/>
      <w:r w:rsidR="00055EAE" w:rsidRPr="007525CC">
        <w:rPr>
          <w:rFonts w:ascii="Times New Roman" w:eastAsia="Times New Roman" w:hAnsi="Times New Roman" w:cs="Times New Roman"/>
          <w:color w:val="222222"/>
          <w:lang w:val="en-US"/>
        </w:rPr>
        <w:t>Zorkul</w:t>
      </w:r>
      <w:proofErr w:type="spellEnd"/>
      <w:r w:rsidR="00055EAE" w:rsidRPr="007525CC">
        <w:rPr>
          <w:rFonts w:ascii="Times New Roman" w:eastAsia="Times New Roman" w:hAnsi="Times New Roman" w:cs="Times New Roman"/>
          <w:color w:val="222222"/>
          <w:lang w:val="en-US"/>
        </w:rPr>
        <w:t xml:space="preserve"> Special Reserve, </w:t>
      </w:r>
      <w:proofErr w:type="spellStart"/>
      <w:r w:rsidR="00055EAE" w:rsidRPr="007525CC">
        <w:rPr>
          <w:rFonts w:ascii="Times New Roman" w:eastAsia="Times New Roman" w:hAnsi="Times New Roman" w:cs="Times New Roman"/>
          <w:color w:val="222222"/>
          <w:lang w:val="en-US"/>
        </w:rPr>
        <w:t>Yagnob</w:t>
      </w:r>
      <w:proofErr w:type="spellEnd"/>
      <w:r w:rsidR="00055EAE" w:rsidRPr="007525CC">
        <w:rPr>
          <w:rFonts w:ascii="Times New Roman" w:eastAsia="Times New Roman" w:hAnsi="Times New Roman" w:cs="Times New Roman"/>
          <w:color w:val="222222"/>
          <w:lang w:val="en-US"/>
        </w:rPr>
        <w:t xml:space="preserve"> National Park, and </w:t>
      </w:r>
      <w:proofErr w:type="spellStart"/>
      <w:r w:rsidR="00055EAE" w:rsidRPr="007525CC">
        <w:rPr>
          <w:rFonts w:ascii="Times New Roman" w:eastAsia="Times New Roman" w:hAnsi="Times New Roman" w:cs="Times New Roman"/>
          <w:color w:val="222222"/>
          <w:lang w:val="en-US"/>
        </w:rPr>
        <w:t>Tigrovaya</w:t>
      </w:r>
      <w:proofErr w:type="spellEnd"/>
      <w:r w:rsidR="00055EAE" w:rsidRPr="007525CC">
        <w:rPr>
          <w:rFonts w:ascii="Times New Roman" w:eastAsia="Times New Roman" w:hAnsi="Times New Roman" w:cs="Times New Roman"/>
          <w:color w:val="222222"/>
          <w:lang w:val="en-US"/>
        </w:rPr>
        <w:t xml:space="preserve"> </w:t>
      </w:r>
      <w:proofErr w:type="spellStart"/>
      <w:r w:rsidR="00055EAE" w:rsidRPr="007525CC">
        <w:rPr>
          <w:rFonts w:ascii="Times New Roman" w:eastAsia="Times New Roman" w:hAnsi="Times New Roman" w:cs="Times New Roman"/>
          <w:color w:val="222222"/>
          <w:lang w:val="en-US"/>
        </w:rPr>
        <w:t>Balka</w:t>
      </w:r>
      <w:proofErr w:type="spellEnd"/>
      <w:r w:rsidR="00055EAE" w:rsidRPr="007525CC">
        <w:rPr>
          <w:rFonts w:ascii="Times New Roman" w:eastAsia="Times New Roman" w:hAnsi="Times New Roman" w:cs="Times New Roman"/>
          <w:color w:val="222222"/>
          <w:lang w:val="en-US"/>
        </w:rPr>
        <w:t> </w:t>
      </w:r>
      <w:r w:rsidR="00055EAE" w:rsidRPr="007525CC">
        <w:rPr>
          <w:rFonts w:ascii="Times New Roman" w:eastAsia="Times New Roman" w:hAnsi="Times New Roman" w:cs="Times New Roman"/>
          <w:color w:val="222222"/>
          <w:lang w:val="tg-Cyrl-TJ"/>
        </w:rPr>
        <w:t>(</w:t>
      </w:r>
      <w:r w:rsidR="00055EAE" w:rsidRPr="007525CC">
        <w:rPr>
          <w:rFonts w:ascii="Times New Roman" w:eastAsia="Times New Roman" w:hAnsi="Times New Roman" w:cs="Times New Roman"/>
          <w:i/>
          <w:iCs/>
          <w:color w:val="222222"/>
          <w:u w:val="single"/>
          <w:lang w:val="en-US"/>
        </w:rPr>
        <w:t>see Annex 1</w:t>
      </w:r>
      <w:r w:rsidR="0013295C" w:rsidRPr="007525CC">
        <w:rPr>
          <w:rFonts w:ascii="Times New Roman" w:eastAsia="Times New Roman" w:hAnsi="Times New Roman" w:cs="Times New Roman"/>
          <w:i/>
          <w:iCs/>
          <w:color w:val="222222"/>
          <w:u w:val="single"/>
          <w:lang w:val="en-US"/>
        </w:rPr>
        <w:t>5</w:t>
      </w:r>
      <w:r w:rsidR="00055EAE" w:rsidRPr="007525CC">
        <w:rPr>
          <w:rFonts w:ascii="Times New Roman" w:eastAsia="Times New Roman" w:hAnsi="Times New Roman" w:cs="Times New Roman"/>
          <w:i/>
          <w:iCs/>
          <w:color w:val="222222"/>
          <w:u w:val="single"/>
          <w:lang w:val="en-US"/>
        </w:rPr>
        <w:t xml:space="preserve"> </w:t>
      </w:r>
      <w:r w:rsidR="00030892" w:rsidRPr="007525CC">
        <w:rPr>
          <w:rFonts w:ascii="Times New Roman" w:eastAsia="Times New Roman" w:hAnsi="Times New Roman" w:cs="Times New Roman"/>
          <w:i/>
          <w:iCs/>
          <w:color w:val="222222"/>
          <w:u w:val="single"/>
          <w:lang w:val="en-US"/>
        </w:rPr>
        <w:t>SPA “</w:t>
      </w:r>
      <w:proofErr w:type="spellStart"/>
      <w:r w:rsidR="00030892" w:rsidRPr="007525CC">
        <w:rPr>
          <w:rFonts w:ascii="Times New Roman" w:eastAsia="Times New Roman" w:hAnsi="Times New Roman" w:cs="Times New Roman"/>
          <w:i/>
          <w:iCs/>
          <w:color w:val="222222"/>
          <w:u w:val="single"/>
          <w:lang w:val="en-US"/>
        </w:rPr>
        <w:t>Beshai</w:t>
      </w:r>
      <w:proofErr w:type="spellEnd"/>
      <w:r w:rsidR="00030892" w:rsidRPr="007525CC">
        <w:rPr>
          <w:rFonts w:ascii="Times New Roman" w:eastAsia="Times New Roman" w:hAnsi="Times New Roman" w:cs="Times New Roman"/>
          <w:i/>
          <w:iCs/>
          <w:color w:val="222222"/>
          <w:u w:val="single"/>
          <w:lang w:val="en-US"/>
        </w:rPr>
        <w:t xml:space="preserve"> </w:t>
      </w:r>
      <w:proofErr w:type="spellStart"/>
      <w:r w:rsidR="00030892" w:rsidRPr="007525CC">
        <w:rPr>
          <w:rFonts w:ascii="Times New Roman" w:eastAsia="Times New Roman" w:hAnsi="Times New Roman" w:cs="Times New Roman"/>
          <w:i/>
          <w:iCs/>
          <w:color w:val="222222"/>
          <w:u w:val="single"/>
          <w:lang w:val="en-US"/>
        </w:rPr>
        <w:t>Palangon</w:t>
      </w:r>
      <w:proofErr w:type="spellEnd"/>
      <w:r w:rsidR="00030892" w:rsidRPr="007525CC">
        <w:rPr>
          <w:rFonts w:ascii="Times New Roman" w:eastAsia="Times New Roman" w:hAnsi="Times New Roman" w:cs="Times New Roman"/>
          <w:i/>
          <w:iCs/>
          <w:color w:val="222222"/>
          <w:u w:val="single"/>
          <w:lang w:val="en-US"/>
        </w:rPr>
        <w:t xml:space="preserve">” </w:t>
      </w:r>
      <w:r w:rsidR="00055EAE" w:rsidRPr="007525CC">
        <w:rPr>
          <w:rFonts w:ascii="Times New Roman" w:eastAsia="Times New Roman" w:hAnsi="Times New Roman" w:cs="Times New Roman"/>
          <w:i/>
          <w:iCs/>
          <w:color w:val="222222"/>
          <w:u w:val="single"/>
          <w:lang w:val="en-US"/>
        </w:rPr>
        <w:t>MP</w:t>
      </w:r>
      <w:r w:rsidR="00055EAE" w:rsidRPr="007525CC">
        <w:rPr>
          <w:rFonts w:ascii="Times New Roman" w:eastAsia="Times New Roman" w:hAnsi="Times New Roman" w:cs="Times New Roman"/>
          <w:color w:val="222222"/>
          <w:lang w:val="en-US"/>
        </w:rPr>
        <w:t xml:space="preserve">). These plans were developed with the support of the public organization </w:t>
      </w:r>
      <w:proofErr w:type="spellStart"/>
      <w:r w:rsidR="00055EAE" w:rsidRPr="007525CC">
        <w:rPr>
          <w:rFonts w:ascii="Times New Roman" w:eastAsia="Times New Roman" w:hAnsi="Times New Roman" w:cs="Times New Roman"/>
          <w:i/>
          <w:iCs/>
          <w:color w:val="222222"/>
          <w:lang w:val="en-US"/>
        </w:rPr>
        <w:t>Tabiati</w:t>
      </w:r>
      <w:proofErr w:type="spellEnd"/>
      <w:r w:rsidR="00055EAE" w:rsidRPr="007525CC">
        <w:rPr>
          <w:rFonts w:ascii="Times New Roman" w:eastAsia="Times New Roman" w:hAnsi="Times New Roman" w:cs="Times New Roman"/>
          <w:i/>
          <w:iCs/>
          <w:color w:val="222222"/>
          <w:lang w:val="en-US"/>
        </w:rPr>
        <w:t xml:space="preserve"> </w:t>
      </w:r>
      <w:proofErr w:type="spellStart"/>
      <w:r w:rsidR="00055EAE" w:rsidRPr="007525CC">
        <w:rPr>
          <w:rFonts w:ascii="Times New Roman" w:eastAsia="Times New Roman" w:hAnsi="Times New Roman" w:cs="Times New Roman"/>
          <w:i/>
          <w:iCs/>
          <w:color w:val="222222"/>
          <w:lang w:val="en-US"/>
        </w:rPr>
        <w:t>Yoboi</w:t>
      </w:r>
      <w:proofErr w:type="spellEnd"/>
      <w:r w:rsidR="00055EAE" w:rsidRPr="007525CC">
        <w:rPr>
          <w:rFonts w:ascii="Times New Roman" w:eastAsia="Times New Roman" w:hAnsi="Times New Roman" w:cs="Times New Roman"/>
          <w:color w:val="222222"/>
          <w:lang w:val="en-US"/>
        </w:rPr>
        <w:t xml:space="preserve">, which was selected through a competitive process in accordance with World Bank requirements. The plans were prepared in alignment with the approved manual for the development of State Protected Area (SPA) management plans, a copy of which was shared with ten other State Protected Natural Areas across Tajikistan. </w:t>
      </w:r>
    </w:p>
    <w:p w14:paraId="4C78001D" w14:textId="77777777" w:rsidR="00FB0B9D" w:rsidRPr="007525CC" w:rsidRDefault="00FB0B9D" w:rsidP="00EB6F5D">
      <w:pPr>
        <w:spacing w:after="240"/>
        <w:contextualSpacing/>
        <w:jc w:val="both"/>
        <w:rPr>
          <w:rFonts w:ascii="Times New Roman" w:hAnsi="Times New Roman" w:cs="Times New Roman"/>
          <w:lang w:val="en-US"/>
        </w:rPr>
      </w:pPr>
    </w:p>
    <w:p w14:paraId="71A9EC4B" w14:textId="77777777" w:rsidR="008F7DCF" w:rsidRPr="007525CC" w:rsidRDefault="00EB6F5D" w:rsidP="00A565F8">
      <w:pPr>
        <w:pStyle w:val="a4"/>
        <w:numPr>
          <w:ilvl w:val="0"/>
          <w:numId w:val="5"/>
        </w:numPr>
        <w:spacing w:after="240"/>
        <w:jc w:val="both"/>
        <w:rPr>
          <w:rFonts w:ascii="Times New Roman" w:hAnsi="Times New Roman" w:cs="Times New Roman"/>
          <w:lang w:val="en-US"/>
        </w:rPr>
      </w:pPr>
      <w:r w:rsidRPr="007525CC">
        <w:rPr>
          <w:rFonts w:ascii="Times New Roman" w:hAnsi="Times New Roman" w:cs="Times New Roman"/>
          <w:i/>
          <w:iCs/>
          <w:u w:val="single"/>
          <w:lang w:val="en-US"/>
        </w:rPr>
        <w:t>Implementation of protected area management plans.</w:t>
      </w:r>
      <w:r w:rsidRPr="007525CC">
        <w:rPr>
          <w:rFonts w:ascii="Times New Roman" w:hAnsi="Times New Roman" w:cs="Times New Roman"/>
          <w:lang w:val="en-US"/>
        </w:rPr>
        <w:t xml:space="preserve"> </w:t>
      </w:r>
      <w:r w:rsidR="00A16871" w:rsidRPr="007525CC">
        <w:rPr>
          <w:rFonts w:ascii="Times New Roman" w:hAnsi="Times New Roman" w:cs="Times New Roman"/>
          <w:lang w:val="en-US"/>
        </w:rPr>
        <w:t xml:space="preserve"> </w:t>
      </w:r>
      <w:r w:rsidR="00FD75D7" w:rsidRPr="007525CC">
        <w:rPr>
          <w:rFonts w:ascii="Times New Roman" w:hAnsi="Times New Roman" w:cs="Times New Roman"/>
          <w:lang w:val="en-US"/>
        </w:rPr>
        <w:t xml:space="preserve">During the first half of 2025, the project achieved major milestones in strengthening the management and conservation of Specially Protected Natural Areas (SPAs). </w:t>
      </w:r>
      <w:r w:rsidR="00A16871" w:rsidRPr="007525CC">
        <w:rPr>
          <w:rFonts w:ascii="Times New Roman" w:hAnsi="Times New Roman" w:cs="Times New Roman"/>
          <w:lang w:val="en-US"/>
        </w:rPr>
        <w:t>Following the implementation of the f</w:t>
      </w:r>
      <w:r w:rsidR="00FD75D7" w:rsidRPr="007525CC">
        <w:rPr>
          <w:rFonts w:ascii="Times New Roman" w:hAnsi="Times New Roman" w:cs="Times New Roman"/>
          <w:lang w:val="en-US"/>
        </w:rPr>
        <w:t xml:space="preserve">our comprehensive </w:t>
      </w:r>
      <w:r w:rsidR="00A16871" w:rsidRPr="007525CC">
        <w:rPr>
          <w:rFonts w:ascii="Times New Roman" w:hAnsi="Times New Roman" w:cs="Times New Roman"/>
          <w:lang w:val="en-US"/>
        </w:rPr>
        <w:t xml:space="preserve">developed </w:t>
      </w:r>
      <w:r w:rsidR="00FD75D7" w:rsidRPr="007525CC">
        <w:rPr>
          <w:rFonts w:ascii="Times New Roman" w:hAnsi="Times New Roman" w:cs="Times New Roman"/>
          <w:lang w:val="en-US"/>
        </w:rPr>
        <w:t xml:space="preserve">management plans for </w:t>
      </w:r>
      <w:proofErr w:type="spellStart"/>
      <w:r w:rsidR="00FD75D7" w:rsidRPr="007525CC">
        <w:rPr>
          <w:rFonts w:ascii="Times New Roman" w:hAnsi="Times New Roman" w:cs="Times New Roman"/>
          <w:lang w:val="en-US"/>
        </w:rPr>
        <w:t>Beshai</w:t>
      </w:r>
      <w:proofErr w:type="spellEnd"/>
      <w:r w:rsidR="00FD75D7" w:rsidRPr="007525CC">
        <w:rPr>
          <w:rFonts w:ascii="Times New Roman" w:hAnsi="Times New Roman" w:cs="Times New Roman"/>
          <w:lang w:val="en-US"/>
        </w:rPr>
        <w:t xml:space="preserve"> </w:t>
      </w:r>
      <w:proofErr w:type="spellStart"/>
      <w:r w:rsidR="00FD75D7" w:rsidRPr="007525CC">
        <w:rPr>
          <w:rFonts w:ascii="Times New Roman" w:hAnsi="Times New Roman" w:cs="Times New Roman"/>
          <w:lang w:val="en-US"/>
        </w:rPr>
        <w:t>Palangon</w:t>
      </w:r>
      <w:proofErr w:type="spellEnd"/>
      <w:r w:rsidR="00FD75D7" w:rsidRPr="007525CC">
        <w:rPr>
          <w:rFonts w:ascii="Times New Roman" w:hAnsi="Times New Roman" w:cs="Times New Roman"/>
          <w:lang w:val="en-US"/>
        </w:rPr>
        <w:t xml:space="preserve"> State Reserve, </w:t>
      </w:r>
      <w:proofErr w:type="spellStart"/>
      <w:r w:rsidR="00FD75D7" w:rsidRPr="007525CC">
        <w:rPr>
          <w:rFonts w:ascii="Times New Roman" w:hAnsi="Times New Roman" w:cs="Times New Roman"/>
          <w:lang w:val="en-US"/>
        </w:rPr>
        <w:t>Zorkul</w:t>
      </w:r>
      <w:proofErr w:type="spellEnd"/>
      <w:r w:rsidR="00FD75D7" w:rsidRPr="007525CC">
        <w:rPr>
          <w:rFonts w:ascii="Times New Roman" w:hAnsi="Times New Roman" w:cs="Times New Roman"/>
          <w:lang w:val="en-US"/>
        </w:rPr>
        <w:t xml:space="preserve"> State Reserve, Tajik National Park, and </w:t>
      </w:r>
      <w:proofErr w:type="spellStart"/>
      <w:r w:rsidR="00FD75D7" w:rsidRPr="007525CC">
        <w:rPr>
          <w:rFonts w:ascii="Times New Roman" w:hAnsi="Times New Roman" w:cs="Times New Roman"/>
          <w:lang w:val="en-US"/>
        </w:rPr>
        <w:t>Yaghnob</w:t>
      </w:r>
      <w:proofErr w:type="spellEnd"/>
      <w:r w:rsidR="00FD75D7" w:rsidRPr="007525CC">
        <w:rPr>
          <w:rFonts w:ascii="Times New Roman" w:hAnsi="Times New Roman" w:cs="Times New Roman"/>
          <w:lang w:val="en-US"/>
        </w:rPr>
        <w:t xml:space="preserve"> National Park for the 2025–2029 period</w:t>
      </w:r>
      <w:r w:rsidR="00A16871" w:rsidRPr="007525CC">
        <w:rPr>
          <w:rFonts w:ascii="Times New Roman" w:hAnsi="Times New Roman" w:cs="Times New Roman"/>
          <w:lang w:val="en-US"/>
        </w:rPr>
        <w:t>, s</w:t>
      </w:r>
      <w:r w:rsidR="00FD75D7" w:rsidRPr="007525CC">
        <w:rPr>
          <w:rFonts w:ascii="Times New Roman" w:hAnsi="Times New Roman" w:cs="Times New Roman"/>
          <w:lang w:val="en-US"/>
        </w:rPr>
        <w:t xml:space="preserve">ignificant investments were made in the </w:t>
      </w:r>
      <w:proofErr w:type="spellStart"/>
      <w:r w:rsidR="00FD75D7" w:rsidRPr="007525CC">
        <w:rPr>
          <w:rFonts w:ascii="Times New Roman" w:hAnsi="Times New Roman" w:cs="Times New Roman"/>
          <w:lang w:val="en-US"/>
        </w:rPr>
        <w:t>Beshai</w:t>
      </w:r>
      <w:proofErr w:type="spellEnd"/>
      <w:r w:rsidR="00FD75D7" w:rsidRPr="007525CC">
        <w:rPr>
          <w:rFonts w:ascii="Times New Roman" w:hAnsi="Times New Roman" w:cs="Times New Roman"/>
          <w:lang w:val="en-US"/>
        </w:rPr>
        <w:t xml:space="preserve"> </w:t>
      </w:r>
      <w:proofErr w:type="spellStart"/>
      <w:r w:rsidR="00FD75D7" w:rsidRPr="007525CC">
        <w:rPr>
          <w:rFonts w:ascii="Times New Roman" w:hAnsi="Times New Roman" w:cs="Times New Roman"/>
          <w:lang w:val="en-US"/>
        </w:rPr>
        <w:t>Palangon</w:t>
      </w:r>
      <w:proofErr w:type="spellEnd"/>
      <w:r w:rsidR="00FD75D7" w:rsidRPr="007525CC">
        <w:rPr>
          <w:rFonts w:ascii="Times New Roman" w:hAnsi="Times New Roman" w:cs="Times New Roman"/>
          <w:lang w:val="en-US"/>
        </w:rPr>
        <w:t xml:space="preserve"> Reserve to enhance its operational and ecological capacity. These included the provision of heavy machinery and vehicles, scientific monitoring tools such as drones and cameras, and the installation of surveillance systems to combat illegal hunting and logging. Additional achievements include the construction of a wild bird breeding vale, two greenhouses for ecosystem restoration, and major improvements to water infrastructure</w:t>
      </w:r>
      <w:r w:rsidR="00A16871" w:rsidRPr="007525CC">
        <w:rPr>
          <w:rFonts w:ascii="Times New Roman" w:hAnsi="Times New Roman" w:cs="Times New Roman"/>
          <w:lang w:val="en-US"/>
        </w:rPr>
        <w:t xml:space="preserve"> </w:t>
      </w:r>
      <w:r w:rsidR="00FD75D7" w:rsidRPr="007525CC">
        <w:rPr>
          <w:rFonts w:ascii="Times New Roman" w:hAnsi="Times New Roman" w:cs="Times New Roman"/>
          <w:lang w:val="en-US"/>
        </w:rPr>
        <w:t xml:space="preserve">benefiting over 4,000 hectares of lake systems through irrigation system repairs and drainage cleaning. </w:t>
      </w:r>
    </w:p>
    <w:p w14:paraId="1EDADE54" w14:textId="77777777" w:rsidR="008F7DCF" w:rsidRPr="007525CC" w:rsidRDefault="008F7DCF" w:rsidP="008F7DCF">
      <w:pPr>
        <w:pStyle w:val="a4"/>
        <w:rPr>
          <w:rFonts w:ascii="Times New Roman" w:hAnsi="Times New Roman" w:cs="Times New Roman"/>
          <w:lang w:val="en-US"/>
        </w:rPr>
      </w:pPr>
    </w:p>
    <w:p w14:paraId="1FC9E6E4" w14:textId="06EA2D78" w:rsidR="00996F98" w:rsidRPr="007525CC" w:rsidRDefault="00166797" w:rsidP="00A565F8">
      <w:pPr>
        <w:pStyle w:val="a4"/>
        <w:numPr>
          <w:ilvl w:val="0"/>
          <w:numId w:val="5"/>
        </w:numPr>
        <w:spacing w:after="240"/>
        <w:jc w:val="both"/>
        <w:rPr>
          <w:rFonts w:ascii="Times New Roman" w:hAnsi="Times New Roman" w:cs="Times New Roman"/>
          <w:lang w:val="en-US"/>
        </w:rPr>
      </w:pPr>
      <w:r w:rsidRPr="007525CC">
        <w:rPr>
          <w:rFonts w:ascii="Times New Roman" w:hAnsi="Times New Roman" w:cs="Times New Roman"/>
          <w:lang w:val="en-US"/>
        </w:rPr>
        <w:t>The project also signed a contract with LLC “</w:t>
      </w:r>
      <w:proofErr w:type="spellStart"/>
      <w:r w:rsidRPr="007525CC">
        <w:rPr>
          <w:rFonts w:ascii="Times New Roman" w:hAnsi="Times New Roman" w:cs="Times New Roman"/>
          <w:lang w:val="en-US"/>
        </w:rPr>
        <w:t>Stroyven</w:t>
      </w:r>
      <w:proofErr w:type="spellEnd"/>
      <w:r w:rsidRPr="007525CC">
        <w:rPr>
          <w:rFonts w:ascii="Times New Roman" w:hAnsi="Times New Roman" w:cs="Times New Roman"/>
          <w:lang w:val="en-US"/>
        </w:rPr>
        <w:t>” to carry out fencing works using wire mesh in designated border areas of the State Nature Reserve "</w:t>
      </w:r>
      <w:proofErr w:type="spellStart"/>
      <w:r w:rsidRPr="007525CC">
        <w:rPr>
          <w:rFonts w:ascii="Times New Roman" w:hAnsi="Times New Roman" w:cs="Times New Roman"/>
          <w:lang w:val="en-US"/>
        </w:rPr>
        <w:t>Tigrovaya</w:t>
      </w:r>
      <w:proofErr w:type="spellEnd"/>
      <w:r w:rsidRPr="007525CC">
        <w:rPr>
          <w:rFonts w:ascii="Times New Roman" w:hAnsi="Times New Roman" w:cs="Times New Roman"/>
          <w:lang w:val="en-US"/>
        </w:rPr>
        <w:t xml:space="preserve"> </w:t>
      </w:r>
      <w:proofErr w:type="spellStart"/>
      <w:r w:rsidRPr="007525CC">
        <w:rPr>
          <w:rFonts w:ascii="Times New Roman" w:hAnsi="Times New Roman" w:cs="Times New Roman"/>
          <w:lang w:val="en-US"/>
        </w:rPr>
        <w:t>Balka</w:t>
      </w:r>
      <w:proofErr w:type="spellEnd"/>
      <w:r w:rsidRPr="007525CC">
        <w:rPr>
          <w:rFonts w:ascii="Times New Roman" w:hAnsi="Times New Roman" w:cs="Times New Roman"/>
          <w:lang w:val="en-US"/>
        </w:rPr>
        <w:t xml:space="preserve">" (Dusti and </w:t>
      </w:r>
      <w:proofErr w:type="spellStart"/>
      <w:r w:rsidRPr="007525CC">
        <w:rPr>
          <w:rFonts w:ascii="Times New Roman" w:hAnsi="Times New Roman" w:cs="Times New Roman"/>
          <w:lang w:val="en-US"/>
        </w:rPr>
        <w:t>Qubodiyon</w:t>
      </w:r>
      <w:proofErr w:type="spellEnd"/>
      <w:r w:rsidRPr="007525CC">
        <w:rPr>
          <w:rFonts w:ascii="Times New Roman" w:hAnsi="Times New Roman" w:cs="Times New Roman"/>
          <w:lang w:val="en-US"/>
        </w:rPr>
        <w:t xml:space="preserve"> districts), the National Nature Park "</w:t>
      </w:r>
      <w:proofErr w:type="spellStart"/>
      <w:r w:rsidRPr="007525CC">
        <w:rPr>
          <w:rFonts w:ascii="Times New Roman" w:hAnsi="Times New Roman" w:cs="Times New Roman"/>
          <w:lang w:val="en-US"/>
        </w:rPr>
        <w:t>Yagnob</w:t>
      </w:r>
      <w:proofErr w:type="spellEnd"/>
      <w:r w:rsidRPr="007525CC">
        <w:rPr>
          <w:rFonts w:ascii="Times New Roman" w:hAnsi="Times New Roman" w:cs="Times New Roman"/>
          <w:lang w:val="en-US"/>
        </w:rPr>
        <w:t>" (</w:t>
      </w:r>
      <w:proofErr w:type="spellStart"/>
      <w:r w:rsidRPr="007525CC">
        <w:rPr>
          <w:rFonts w:ascii="Times New Roman" w:hAnsi="Times New Roman" w:cs="Times New Roman"/>
          <w:lang w:val="en-US"/>
        </w:rPr>
        <w:t>Ayni</w:t>
      </w:r>
      <w:proofErr w:type="spellEnd"/>
      <w:r w:rsidRPr="007525CC">
        <w:rPr>
          <w:rFonts w:ascii="Times New Roman" w:hAnsi="Times New Roman" w:cs="Times New Roman"/>
          <w:lang w:val="en-US"/>
        </w:rPr>
        <w:t xml:space="preserve"> district), and the National Park of Tajikistan. </w:t>
      </w:r>
      <w:r w:rsidRPr="007525CC">
        <w:rPr>
          <w:rFonts w:ascii="Times New Roman" w:hAnsi="Times New Roman" w:cs="Times New Roman"/>
          <w:lang w:val="en-US"/>
        </w:rPr>
        <w:lastRenderedPageBreak/>
        <w:t>This intervention aims to support the restoration of forests and pastures within buffer zones, contributing to improved ecosystem protection and sustainable land management. According to the contractual work plan, the fencing activities are scheduled for full completion between August and December 2025.</w:t>
      </w:r>
    </w:p>
    <w:p w14:paraId="67CF2BBB" w14:textId="54C189A2" w:rsidR="006160AA" w:rsidRPr="007525CC" w:rsidRDefault="00593284" w:rsidP="006160AA">
      <w:pPr>
        <w:spacing w:before="100" w:beforeAutospacing="1" w:after="100" w:afterAutospacing="1" w:line="240" w:lineRule="auto"/>
        <w:contextualSpacing/>
        <w:rPr>
          <w:rFonts w:ascii="Times New Roman" w:eastAsia="Times New Roman" w:hAnsi="Times New Roman" w:cs="Times New Roman"/>
          <w:i/>
          <w:iCs/>
          <w:u w:val="single"/>
          <w:lang w:val="en-US"/>
        </w:rPr>
      </w:pPr>
      <w:r w:rsidRPr="007525CC">
        <w:rPr>
          <w:rFonts w:ascii="Times New Roman" w:eastAsia="Times New Roman" w:hAnsi="Times New Roman" w:cs="Times New Roman"/>
          <w:i/>
          <w:iCs/>
          <w:u w:val="single"/>
          <w:lang w:val="en-US"/>
        </w:rPr>
        <w:t>Subcomponent 2.4. Landscape Restoration and Livelihoods</w:t>
      </w:r>
    </w:p>
    <w:p w14:paraId="139492F1" w14:textId="313013CB" w:rsidR="00BE7F9B" w:rsidRPr="007525CC" w:rsidRDefault="00BE7F9B" w:rsidP="00A565F8">
      <w:pPr>
        <w:pStyle w:val="a4"/>
        <w:numPr>
          <w:ilvl w:val="0"/>
          <w:numId w:val="7"/>
        </w:numPr>
        <w:spacing w:before="100" w:beforeAutospacing="1" w:after="100" w:afterAutospacing="1" w:line="240" w:lineRule="auto"/>
        <w:jc w:val="both"/>
        <w:rPr>
          <w:rFonts w:ascii="Times New Roman" w:eastAsia="Times New Roman" w:hAnsi="Times New Roman" w:cs="Times New Roman"/>
          <w:lang w:val="en-US"/>
        </w:rPr>
      </w:pPr>
      <w:r w:rsidRPr="007525CC">
        <w:rPr>
          <w:rFonts w:ascii="Times New Roman" w:eastAsia="Times New Roman" w:hAnsi="Times New Roman" w:cs="Times New Roman"/>
          <w:lang w:val="en-US"/>
        </w:rPr>
        <w:t>Under this component the project also has made significant achievements during the reporting period in promoting community-led livelihood development through the provision of sub-grants to Common Interest Groups (CIGs). The number of established CIGs increased to 74</w:t>
      </w:r>
      <w:r w:rsidR="002310F6" w:rsidRPr="007525CC">
        <w:rPr>
          <w:rFonts w:ascii="Times New Roman" w:eastAsia="Times New Roman" w:hAnsi="Times New Roman" w:cs="Times New Roman"/>
          <w:lang w:val="en-US"/>
        </w:rPr>
        <w:t>8</w:t>
      </w:r>
      <w:r w:rsidRPr="007525CC">
        <w:rPr>
          <w:rFonts w:ascii="Times New Roman" w:eastAsia="Times New Roman" w:hAnsi="Times New Roman" w:cs="Times New Roman"/>
          <w:lang w:val="en-US"/>
        </w:rPr>
        <w:t>, comprising a total of 20,359 members, of whom 8,775 are women</w:t>
      </w:r>
      <w:r w:rsidR="00857E81" w:rsidRPr="007525CC">
        <w:rPr>
          <w:rFonts w:ascii="Times New Roman" w:eastAsia="Times New Roman" w:hAnsi="Times New Roman" w:cs="Times New Roman"/>
          <w:lang w:val="en-US"/>
        </w:rPr>
        <w:t xml:space="preserve"> </w:t>
      </w:r>
      <w:r w:rsidRPr="007525CC">
        <w:rPr>
          <w:rFonts w:ascii="Times New Roman" w:eastAsia="Times New Roman" w:hAnsi="Times New Roman" w:cs="Times New Roman"/>
          <w:lang w:val="en-US"/>
        </w:rPr>
        <w:t>representing 43% female participation. This reflects strong progress toward gender inclusion targets.</w:t>
      </w:r>
    </w:p>
    <w:p w14:paraId="274BBECD" w14:textId="3CB7AFB1" w:rsidR="00C257AD" w:rsidRPr="007525CC" w:rsidRDefault="00BE7F9B" w:rsidP="00A565F8">
      <w:pPr>
        <w:pStyle w:val="a4"/>
        <w:numPr>
          <w:ilvl w:val="0"/>
          <w:numId w:val="7"/>
        </w:numPr>
        <w:spacing w:before="100" w:beforeAutospacing="1" w:after="100" w:afterAutospacing="1" w:line="240" w:lineRule="auto"/>
        <w:jc w:val="both"/>
        <w:rPr>
          <w:rFonts w:ascii="Times New Roman" w:eastAsia="Times New Roman" w:hAnsi="Times New Roman" w:cs="Times New Roman"/>
          <w:lang w:val="en-US"/>
        </w:rPr>
      </w:pPr>
      <w:r w:rsidRPr="007525CC">
        <w:rPr>
          <w:rFonts w:ascii="Times New Roman" w:eastAsia="Times New Roman" w:hAnsi="Times New Roman" w:cs="Times New Roman"/>
          <w:lang w:val="en-US"/>
        </w:rPr>
        <w:t>Leadership within the CIGs also showed encouraging trends: 82 groups are headed by women, accounting for 11% of total leadership roles, while 663 are led by men. This figure indicates that the project is approaching its target for female leadership, and highlights the growing role of women in community-based decision-making.</w:t>
      </w:r>
      <w:r w:rsidR="008A2DCD">
        <w:rPr>
          <w:rFonts w:ascii="Times New Roman" w:eastAsia="Times New Roman" w:hAnsi="Times New Roman" w:cs="Times New Roman"/>
          <w:lang w:val="en-US"/>
        </w:rPr>
        <w:t xml:space="preserve"> </w:t>
      </w:r>
      <w:r w:rsidRPr="007525CC">
        <w:rPr>
          <w:rFonts w:ascii="Times New Roman" w:eastAsia="Times New Roman" w:hAnsi="Times New Roman" w:cs="Times New Roman"/>
          <w:lang w:val="en-US"/>
        </w:rPr>
        <w:t xml:space="preserve">These results demonstrate the project's effectiveness in mobilizing rural communities, fostering inclusive participation, and laying the groundwork for sustainable, locally driven development. </w:t>
      </w:r>
      <w:r w:rsidR="00C257AD" w:rsidRPr="007525CC">
        <w:rPr>
          <w:rFonts w:ascii="Times New Roman" w:hAnsi="Times New Roman" w:cs="Times New Roman"/>
          <w:lang w:val="en-US"/>
        </w:rPr>
        <w:t xml:space="preserve">In accordance with the Project Operational Manual and the approved Grants Manual </w:t>
      </w:r>
      <w:r w:rsidR="008E0CA7" w:rsidRPr="007525CC">
        <w:rPr>
          <w:rFonts w:ascii="Times New Roman" w:hAnsi="Times New Roman" w:cs="Times New Roman"/>
          <w:lang w:val="en-US"/>
        </w:rPr>
        <w:t xml:space="preserve">and the decision undertaken by grants committee after reviewing the request of grants, the </w:t>
      </w:r>
      <w:r w:rsidR="00C257AD" w:rsidRPr="007525CC">
        <w:rPr>
          <w:rFonts w:ascii="Times New Roman" w:hAnsi="Times New Roman" w:cs="Times New Roman"/>
          <w:lang w:val="en-US"/>
        </w:rPr>
        <w:t>sub-grants were distributed to Common Interest Groups (CIGs) based on their requests</w:t>
      </w:r>
      <w:r w:rsidR="008E0CA7" w:rsidRPr="007525CC">
        <w:rPr>
          <w:rFonts w:ascii="Times New Roman" w:hAnsi="Times New Roman" w:cs="Times New Roman"/>
          <w:lang w:val="en-US"/>
        </w:rPr>
        <w:t xml:space="preserve"> which are focused on</w:t>
      </w:r>
      <w:r w:rsidR="00C257AD" w:rsidRPr="007525CC">
        <w:rPr>
          <w:rFonts w:ascii="Times New Roman" w:hAnsi="Times New Roman" w:cs="Times New Roman"/>
          <w:lang w:val="en-US"/>
        </w:rPr>
        <w:t xml:space="preserve"> address</w:t>
      </w:r>
      <w:r w:rsidR="008E0CA7" w:rsidRPr="007525CC">
        <w:rPr>
          <w:rFonts w:ascii="Times New Roman" w:hAnsi="Times New Roman" w:cs="Times New Roman"/>
          <w:lang w:val="en-US"/>
        </w:rPr>
        <w:t>ing</w:t>
      </w:r>
      <w:r w:rsidR="00C257AD" w:rsidRPr="007525CC">
        <w:rPr>
          <w:rFonts w:ascii="Times New Roman" w:hAnsi="Times New Roman" w:cs="Times New Roman"/>
          <w:lang w:val="en-US"/>
        </w:rPr>
        <w:t xml:space="preserve"> priority issues identified in their Village Development Plans</w:t>
      </w:r>
      <w:r w:rsidR="002E1DFE" w:rsidRPr="007525CC">
        <w:rPr>
          <w:rFonts w:ascii="Times New Roman" w:hAnsi="Times New Roman" w:cs="Times New Roman"/>
          <w:lang w:val="en-US"/>
        </w:rPr>
        <w:t xml:space="preserve">. </w:t>
      </w:r>
      <w:r w:rsidR="00C257AD" w:rsidRPr="007525CC">
        <w:rPr>
          <w:rFonts w:ascii="Times New Roman" w:hAnsi="Times New Roman" w:cs="Times New Roman"/>
          <w:lang w:val="en-US"/>
        </w:rPr>
        <w:t>A qualified organization was contracted to facilitate the formation of CIGs, while project specialists and regional technical staff oversaw the direct transfer of funds and provided ongoing technical support.</w:t>
      </w:r>
    </w:p>
    <w:p w14:paraId="2988325F" w14:textId="77777777" w:rsidR="002E1DFE" w:rsidRPr="007525CC" w:rsidRDefault="00C257AD" w:rsidP="00A565F8">
      <w:pPr>
        <w:pStyle w:val="a4"/>
        <w:numPr>
          <w:ilvl w:val="0"/>
          <w:numId w:val="7"/>
        </w:numPr>
        <w:spacing w:before="100" w:beforeAutospacing="1" w:after="100" w:afterAutospacing="1" w:line="240" w:lineRule="auto"/>
        <w:jc w:val="both"/>
        <w:rPr>
          <w:rFonts w:ascii="Times New Roman" w:eastAsia="Times New Roman" w:hAnsi="Times New Roman" w:cs="Times New Roman"/>
          <w:lang w:val="en-US"/>
        </w:rPr>
      </w:pPr>
      <w:r w:rsidRPr="007525CC">
        <w:rPr>
          <w:rFonts w:ascii="Times New Roman" w:eastAsia="Times New Roman" w:hAnsi="Times New Roman" w:cs="Times New Roman"/>
          <w:lang w:val="en-US"/>
        </w:rPr>
        <w:t>Sub-project proposals submitted by CIGs were primarily focused on tackling land degradation challenges, including salination, erosion, and low agricultural productivity. These interventions were designed to improve household income, mitigate environmental impacts, and enhance climate resilience through the adoption of sustainable land management practices.</w:t>
      </w:r>
      <w:r w:rsidR="002E1DFE" w:rsidRPr="007525CC">
        <w:rPr>
          <w:rFonts w:ascii="Times New Roman" w:eastAsia="Times New Roman" w:hAnsi="Times New Roman" w:cs="Times New Roman"/>
          <w:lang w:val="en-US"/>
        </w:rPr>
        <w:t xml:space="preserve"> </w:t>
      </w:r>
      <w:r w:rsidR="006474EF" w:rsidRPr="007525CC">
        <w:rPr>
          <w:rFonts w:ascii="Times New Roman" w:eastAsia="Times New Roman" w:hAnsi="Times New Roman" w:cs="Times New Roman"/>
          <w:lang w:val="en-US"/>
        </w:rPr>
        <w:t>By the end of June 2025, the project had disbursed a total of $3,609,346 to male beneficiaries and $540,985 to female beneficiaries. Each CIG received a sub-grant of up to US$10,000, with a required beneficiary contribution of either 5% in cash or 10% in-kind.</w:t>
      </w:r>
      <w:r w:rsidR="002E1DFE" w:rsidRPr="007525CC">
        <w:rPr>
          <w:rFonts w:ascii="Times New Roman" w:eastAsia="Times New Roman" w:hAnsi="Times New Roman" w:cs="Times New Roman"/>
          <w:lang w:val="en-US"/>
        </w:rPr>
        <w:t xml:space="preserve"> </w:t>
      </w:r>
      <w:r w:rsidR="006474EF" w:rsidRPr="007525CC">
        <w:rPr>
          <w:rFonts w:ascii="Times New Roman" w:eastAsia="Times New Roman" w:hAnsi="Times New Roman" w:cs="Times New Roman"/>
          <w:lang w:val="en-US"/>
        </w:rPr>
        <w:t>While the project has made progress toward its targets for women's leadership and economic empowerment, the Project Implementation Unit (PIU) recognizes that continued efforts are still needed to ensure equitable access to financial resources and to further strengthen women's participation in climate-smart livelihood initiatives.</w:t>
      </w:r>
    </w:p>
    <w:p w14:paraId="3372B26B" w14:textId="1761368F" w:rsidR="00413ED5" w:rsidRPr="0063177D" w:rsidRDefault="0005043C" w:rsidP="00A565F8">
      <w:pPr>
        <w:pStyle w:val="a4"/>
        <w:numPr>
          <w:ilvl w:val="0"/>
          <w:numId w:val="7"/>
        </w:numPr>
        <w:spacing w:before="100" w:beforeAutospacing="1" w:after="100" w:afterAutospacing="1" w:line="240" w:lineRule="auto"/>
        <w:jc w:val="both"/>
        <w:rPr>
          <w:rFonts w:ascii="Times New Roman" w:eastAsia="Times New Roman" w:hAnsi="Times New Roman" w:cs="Times New Roman"/>
          <w:lang w:val="en-US"/>
        </w:rPr>
      </w:pPr>
      <w:r w:rsidRPr="007525CC">
        <w:rPr>
          <w:rFonts w:ascii="Times New Roman" w:eastAsia="Times New Roman" w:hAnsi="Times New Roman" w:cs="Times New Roman"/>
          <w:lang w:val="en-US"/>
        </w:rPr>
        <w:t>The project has made significant progress toward achieving its objectives for sustainable landscape management and livelihood improvement under this subcomponent</w:t>
      </w:r>
      <w:r w:rsidR="002310F6" w:rsidRPr="007525CC">
        <w:rPr>
          <w:rFonts w:ascii="Times New Roman" w:eastAsia="Times New Roman" w:hAnsi="Times New Roman" w:cs="Times New Roman"/>
          <w:lang w:val="en-US"/>
        </w:rPr>
        <w:t xml:space="preserve"> as well</w:t>
      </w:r>
      <w:r w:rsidRPr="007525CC">
        <w:rPr>
          <w:rFonts w:ascii="Times New Roman" w:eastAsia="Times New Roman" w:hAnsi="Times New Roman" w:cs="Times New Roman"/>
          <w:lang w:val="en-US"/>
        </w:rPr>
        <w:t>. Out of the targeted 15,000 hectares, a total of 8,314 hectares had been improved by the end of the reporting period through sub-grant investments provided to Common Interest Groups (CIGs).</w:t>
      </w:r>
    </w:p>
    <w:p w14:paraId="37033672" w14:textId="2E0BE079" w:rsidR="001603A0" w:rsidRPr="007525CC" w:rsidRDefault="001603A0" w:rsidP="00030892">
      <w:pPr>
        <w:spacing w:before="100" w:beforeAutospacing="1" w:after="100" w:afterAutospacing="1" w:line="240" w:lineRule="auto"/>
        <w:contextualSpacing/>
        <w:jc w:val="both"/>
        <w:rPr>
          <w:rFonts w:ascii="Times New Roman" w:eastAsia="Times New Roman" w:hAnsi="Times New Roman" w:cs="Times New Roman"/>
          <w:lang w:val="en-US"/>
        </w:rPr>
      </w:pPr>
    </w:p>
    <w:p w14:paraId="1A2CE89B" w14:textId="77777777" w:rsidR="00A31FFF" w:rsidRPr="007525CC" w:rsidRDefault="00593284" w:rsidP="000421C4">
      <w:pPr>
        <w:spacing w:before="100" w:beforeAutospacing="1" w:after="100" w:afterAutospacing="1" w:line="240" w:lineRule="auto"/>
        <w:contextualSpacing/>
        <w:rPr>
          <w:rFonts w:ascii="Times New Roman" w:eastAsia="Times New Roman" w:hAnsi="Times New Roman" w:cs="Times New Roman"/>
          <w:lang w:val="en-US"/>
        </w:rPr>
      </w:pPr>
      <w:r w:rsidRPr="007525CC">
        <w:rPr>
          <w:rFonts w:ascii="Times New Roman" w:eastAsia="Times New Roman" w:hAnsi="Times New Roman" w:cs="Times New Roman"/>
          <w:b/>
          <w:bCs/>
          <w:lang w:val="en-US"/>
        </w:rPr>
        <w:t xml:space="preserve">Component 3: </w:t>
      </w:r>
      <w:r w:rsidR="00373317" w:rsidRPr="007525CC">
        <w:rPr>
          <w:rFonts w:ascii="Times New Roman" w:eastAsia="Times New Roman" w:hAnsi="Times New Roman" w:cs="Times New Roman"/>
          <w:b/>
          <w:bCs/>
          <w:lang w:val="en-US"/>
        </w:rPr>
        <w:t>Project Management &amp; Coordination</w:t>
      </w:r>
    </w:p>
    <w:p w14:paraId="16F0DD38" w14:textId="0C6193F9" w:rsidR="005927E2" w:rsidRPr="007525CC" w:rsidRDefault="00402DC2" w:rsidP="00A565F8">
      <w:pPr>
        <w:pStyle w:val="a4"/>
        <w:numPr>
          <w:ilvl w:val="0"/>
          <w:numId w:val="8"/>
        </w:numPr>
        <w:spacing w:before="100" w:beforeAutospacing="1" w:after="100" w:afterAutospacing="1" w:line="240" w:lineRule="auto"/>
        <w:jc w:val="both"/>
        <w:rPr>
          <w:rFonts w:ascii="Times New Roman" w:hAnsi="Times New Roman" w:cs="Times New Roman"/>
          <w:lang w:val="en-US"/>
        </w:rPr>
      </w:pPr>
      <w:r w:rsidRPr="007525CC">
        <w:rPr>
          <w:rFonts w:ascii="Times New Roman" w:hAnsi="Times New Roman" w:cs="Times New Roman"/>
          <w:lang w:val="en-US"/>
        </w:rPr>
        <w:t>The implementation of the project</w:t>
      </w:r>
      <w:r w:rsidR="000421C4" w:rsidRPr="007525CC">
        <w:rPr>
          <w:rFonts w:ascii="Times New Roman" w:hAnsi="Times New Roman" w:cs="Times New Roman"/>
          <w:lang w:val="en-US"/>
        </w:rPr>
        <w:t xml:space="preserve"> </w:t>
      </w:r>
      <w:r w:rsidRPr="007525CC">
        <w:rPr>
          <w:rFonts w:ascii="Times New Roman" w:hAnsi="Times New Roman" w:cs="Times New Roman"/>
          <w:lang w:val="en-US"/>
        </w:rPr>
        <w:t>undertaken</w:t>
      </w:r>
      <w:r w:rsidR="000421C4" w:rsidRPr="007525CC">
        <w:rPr>
          <w:rFonts w:ascii="Times New Roman" w:hAnsi="Times New Roman" w:cs="Times New Roman"/>
          <w:lang w:val="en-US"/>
        </w:rPr>
        <w:t xml:space="preserve"> smoothly without any significant disruptions to operational management. The implementation team, consisting of </w:t>
      </w:r>
      <w:r w:rsidRPr="007525CC">
        <w:rPr>
          <w:rFonts w:ascii="Times New Roman" w:hAnsi="Times New Roman" w:cs="Times New Roman"/>
          <w:lang w:val="en-US"/>
        </w:rPr>
        <w:t>32</w:t>
      </w:r>
      <w:r w:rsidR="000421C4" w:rsidRPr="007525CC">
        <w:rPr>
          <w:rFonts w:ascii="Times New Roman" w:hAnsi="Times New Roman" w:cs="Times New Roman"/>
          <w:lang w:val="en-US"/>
        </w:rPr>
        <w:t xml:space="preserve"> personnel</w:t>
      </w:r>
      <w:r w:rsidRPr="007525CC">
        <w:rPr>
          <w:rFonts w:ascii="Times New Roman" w:hAnsi="Times New Roman" w:cs="Times New Roman"/>
          <w:lang w:val="en-US"/>
        </w:rPr>
        <w:t xml:space="preserve"> is</w:t>
      </w:r>
      <w:r w:rsidR="000421C4" w:rsidRPr="007525CC">
        <w:rPr>
          <w:rFonts w:ascii="Times New Roman" w:hAnsi="Times New Roman" w:cs="Times New Roman"/>
          <w:lang w:val="en-US"/>
        </w:rPr>
        <w:t xml:space="preserve"> fully </w:t>
      </w:r>
      <w:r w:rsidR="008A2DCD" w:rsidRPr="007525CC">
        <w:rPr>
          <w:rFonts w:ascii="Times New Roman" w:hAnsi="Times New Roman" w:cs="Times New Roman"/>
          <w:lang w:val="en-US"/>
        </w:rPr>
        <w:t>operate</w:t>
      </w:r>
      <w:r w:rsidR="000421C4" w:rsidRPr="007525CC">
        <w:rPr>
          <w:rFonts w:ascii="Times New Roman" w:hAnsi="Times New Roman" w:cs="Times New Roman"/>
          <w:lang w:val="en-US"/>
        </w:rPr>
        <w:t xml:space="preserve"> in accordance with the Project Operational Manual. </w:t>
      </w:r>
    </w:p>
    <w:p w14:paraId="01053DB7" w14:textId="43D609C2" w:rsidR="007412D5" w:rsidRPr="007412D5" w:rsidRDefault="00402DC2" w:rsidP="00A565F8">
      <w:pPr>
        <w:pStyle w:val="a4"/>
        <w:numPr>
          <w:ilvl w:val="0"/>
          <w:numId w:val="8"/>
        </w:numPr>
        <w:spacing w:before="100" w:beforeAutospacing="1" w:after="100" w:afterAutospacing="1" w:line="240" w:lineRule="auto"/>
        <w:jc w:val="both"/>
        <w:rPr>
          <w:rFonts w:ascii="Times New Roman" w:hAnsi="Times New Roman" w:cs="Times New Roman"/>
          <w:lang w:val="en-US"/>
        </w:rPr>
      </w:pPr>
      <w:r w:rsidRPr="007525CC">
        <w:rPr>
          <w:rFonts w:ascii="Times New Roman" w:hAnsi="Times New Roman" w:cs="Times New Roman"/>
          <w:lang w:val="en-US"/>
        </w:rPr>
        <w:t>Established r</w:t>
      </w:r>
      <w:r w:rsidR="005927E2" w:rsidRPr="007525CC">
        <w:rPr>
          <w:rFonts w:ascii="Times New Roman" w:hAnsi="Times New Roman" w:cs="Times New Roman"/>
          <w:lang w:val="en-US"/>
        </w:rPr>
        <w:t xml:space="preserve">obust coordination mechanisms </w:t>
      </w:r>
      <w:r w:rsidR="00520C90" w:rsidRPr="007525CC">
        <w:rPr>
          <w:rFonts w:ascii="Times New Roman" w:hAnsi="Times New Roman" w:cs="Times New Roman"/>
          <w:lang w:val="en-US"/>
        </w:rPr>
        <w:t>which supports</w:t>
      </w:r>
      <w:r w:rsidR="005927E2" w:rsidRPr="007525CC">
        <w:rPr>
          <w:rFonts w:ascii="Times New Roman" w:hAnsi="Times New Roman" w:cs="Times New Roman"/>
          <w:lang w:val="en-US"/>
        </w:rPr>
        <w:t xml:space="preserve"> effective</w:t>
      </w:r>
      <w:r w:rsidR="00520C90" w:rsidRPr="007525CC">
        <w:rPr>
          <w:rFonts w:ascii="Times New Roman" w:hAnsi="Times New Roman" w:cs="Times New Roman"/>
          <w:lang w:val="en-US"/>
        </w:rPr>
        <w:t>ly</w:t>
      </w:r>
      <w:r w:rsidR="005927E2" w:rsidRPr="007525CC">
        <w:rPr>
          <w:rFonts w:ascii="Times New Roman" w:hAnsi="Times New Roman" w:cs="Times New Roman"/>
          <w:lang w:val="en-US"/>
        </w:rPr>
        <w:t xml:space="preserve"> implement</w:t>
      </w:r>
      <w:r w:rsidR="00520C90" w:rsidRPr="007525CC">
        <w:rPr>
          <w:rFonts w:ascii="Times New Roman" w:hAnsi="Times New Roman" w:cs="Times New Roman"/>
          <w:lang w:val="en-US"/>
        </w:rPr>
        <w:t>ation</w:t>
      </w:r>
      <w:r w:rsidR="005927E2" w:rsidRPr="007525CC">
        <w:rPr>
          <w:rFonts w:ascii="Times New Roman" w:hAnsi="Times New Roman" w:cs="Times New Roman"/>
          <w:lang w:val="en-US"/>
        </w:rPr>
        <w:t xml:space="preserve"> at both national and regional levels, ensuring full engagement of stakeholders and key project partners throughout all phases of project execution. These efforts also strengthen</w:t>
      </w:r>
      <w:r w:rsidR="00520C90" w:rsidRPr="007525CC">
        <w:rPr>
          <w:rFonts w:ascii="Times New Roman" w:hAnsi="Times New Roman" w:cs="Times New Roman"/>
          <w:lang w:val="en-US"/>
        </w:rPr>
        <w:t xml:space="preserve"> </w:t>
      </w:r>
      <w:r w:rsidR="005927E2" w:rsidRPr="007525CC">
        <w:rPr>
          <w:rFonts w:ascii="Times New Roman" w:hAnsi="Times New Roman" w:cs="Times New Roman"/>
          <w:lang w:val="en-US"/>
        </w:rPr>
        <w:t>strategic collaboration with development partners, preventing overlap, promoting synergy, and facilitating the exchange of best practices and lessons learned</w:t>
      </w:r>
      <w:r w:rsidR="00A31FFF" w:rsidRPr="007525CC">
        <w:rPr>
          <w:rFonts w:ascii="Times New Roman" w:hAnsi="Times New Roman" w:cs="Times New Roman"/>
          <w:lang w:val="en-US"/>
        </w:rPr>
        <w:t>.</w:t>
      </w:r>
    </w:p>
    <w:p w14:paraId="54799802" w14:textId="74DB0017" w:rsidR="00A31FFF" w:rsidRPr="007525CC" w:rsidRDefault="00D54ECB" w:rsidP="00A565F8">
      <w:pPr>
        <w:pStyle w:val="a4"/>
        <w:numPr>
          <w:ilvl w:val="0"/>
          <w:numId w:val="8"/>
        </w:numPr>
        <w:spacing w:before="100" w:beforeAutospacing="1" w:after="100" w:afterAutospacing="1" w:line="240" w:lineRule="auto"/>
        <w:jc w:val="both"/>
        <w:rPr>
          <w:rFonts w:ascii="Times New Roman" w:hAnsi="Times New Roman" w:cs="Times New Roman"/>
          <w:lang w:val="en-US"/>
        </w:rPr>
      </w:pPr>
      <w:r w:rsidRPr="007525CC">
        <w:rPr>
          <w:rFonts w:ascii="Times New Roman" w:hAnsi="Times New Roman" w:cs="Times New Roman"/>
          <w:lang w:val="en-US"/>
        </w:rPr>
        <w:t xml:space="preserve">The grievance redress mechanism fully operational at the grassroots level enabling the project effectively identify, mitigate, and monitor complaints. Special attention </w:t>
      </w:r>
      <w:r w:rsidR="00520C90" w:rsidRPr="007525CC">
        <w:rPr>
          <w:rFonts w:ascii="Times New Roman" w:hAnsi="Times New Roman" w:cs="Times New Roman"/>
          <w:lang w:val="en-US"/>
        </w:rPr>
        <w:t>always</w:t>
      </w:r>
      <w:r w:rsidRPr="007525CC">
        <w:rPr>
          <w:rFonts w:ascii="Times New Roman" w:hAnsi="Times New Roman" w:cs="Times New Roman"/>
          <w:lang w:val="en-US"/>
        </w:rPr>
        <w:t xml:space="preserve"> given to vulnerable groups</w:t>
      </w:r>
      <w:r w:rsidR="00025CDE" w:rsidRPr="007525CC">
        <w:rPr>
          <w:rFonts w:ascii="Times New Roman" w:hAnsi="Times New Roman" w:cs="Times New Roman"/>
          <w:lang w:val="en-US"/>
        </w:rPr>
        <w:t xml:space="preserve">, </w:t>
      </w:r>
      <w:r w:rsidRPr="007525CC">
        <w:rPr>
          <w:rFonts w:ascii="Times New Roman" w:hAnsi="Times New Roman" w:cs="Times New Roman"/>
          <w:lang w:val="en-US"/>
        </w:rPr>
        <w:t>particularly women's engagement</w:t>
      </w:r>
      <w:r w:rsidR="00025CDE" w:rsidRPr="007525CC">
        <w:rPr>
          <w:rFonts w:ascii="Times New Roman" w:hAnsi="Times New Roman" w:cs="Times New Roman"/>
          <w:lang w:val="en-US"/>
        </w:rPr>
        <w:t xml:space="preserve">, </w:t>
      </w:r>
      <w:r w:rsidRPr="007525CC">
        <w:rPr>
          <w:rFonts w:ascii="Times New Roman" w:hAnsi="Times New Roman" w:cs="Times New Roman"/>
          <w:lang w:val="en-US"/>
        </w:rPr>
        <w:t xml:space="preserve">while ensuring environmental compliance and reputational safeguards. This approach </w:t>
      </w:r>
      <w:r w:rsidR="00D03F09" w:rsidRPr="007525CC">
        <w:rPr>
          <w:rFonts w:ascii="Times New Roman" w:hAnsi="Times New Roman" w:cs="Times New Roman"/>
          <w:lang w:val="en-US"/>
        </w:rPr>
        <w:t>strengthens</w:t>
      </w:r>
      <w:r w:rsidRPr="007525CC">
        <w:rPr>
          <w:rFonts w:ascii="Times New Roman" w:hAnsi="Times New Roman" w:cs="Times New Roman"/>
          <w:lang w:val="en-US"/>
        </w:rPr>
        <w:t xml:space="preserve"> the project's resilience and enhanced its capacity to deliver results efficiently and inclusively.</w:t>
      </w:r>
    </w:p>
    <w:p w14:paraId="61303A4F" w14:textId="4009DADB" w:rsidR="003109AF" w:rsidRPr="007525CC" w:rsidRDefault="00453B98" w:rsidP="00A565F8">
      <w:pPr>
        <w:pStyle w:val="afb"/>
        <w:numPr>
          <w:ilvl w:val="0"/>
          <w:numId w:val="8"/>
        </w:numPr>
        <w:jc w:val="both"/>
        <w:rPr>
          <w:color w:val="000000"/>
          <w:sz w:val="22"/>
          <w:szCs w:val="22"/>
        </w:rPr>
      </w:pPr>
      <w:r w:rsidRPr="007525CC">
        <w:rPr>
          <w:i/>
          <w:iCs/>
          <w:sz w:val="22"/>
          <w:szCs w:val="22"/>
          <w:u w:val="single"/>
        </w:rPr>
        <w:lastRenderedPageBreak/>
        <w:t xml:space="preserve">Monitoring &amp; </w:t>
      </w:r>
      <w:r w:rsidR="005224EE" w:rsidRPr="007525CC">
        <w:rPr>
          <w:i/>
          <w:iCs/>
          <w:sz w:val="22"/>
          <w:szCs w:val="22"/>
          <w:u w:val="single"/>
        </w:rPr>
        <w:t xml:space="preserve">Evaluation (M&amp;E) </w:t>
      </w:r>
      <w:r w:rsidR="003109AF" w:rsidRPr="007525CC">
        <w:rPr>
          <w:sz w:val="22"/>
          <w:szCs w:val="22"/>
        </w:rPr>
        <w:t>In response to the Mid-Term Evaluation recommendations, the project recruit</w:t>
      </w:r>
      <w:r w:rsidR="00520C90" w:rsidRPr="007525CC">
        <w:rPr>
          <w:sz w:val="22"/>
          <w:szCs w:val="22"/>
        </w:rPr>
        <w:t xml:space="preserve">ed </w:t>
      </w:r>
      <w:r w:rsidR="003109AF" w:rsidRPr="007525CC">
        <w:rPr>
          <w:sz w:val="22"/>
          <w:szCs w:val="22"/>
        </w:rPr>
        <w:t>a Monitoring &amp; Evaluation (M&amp;E) Specialist and establishing a comprehensive M&amp;E system</w:t>
      </w:r>
      <w:r w:rsidR="00520C90" w:rsidRPr="007525CC">
        <w:rPr>
          <w:sz w:val="22"/>
          <w:szCs w:val="22"/>
        </w:rPr>
        <w:t>.</w:t>
      </w:r>
      <w:r w:rsidR="00892652" w:rsidRPr="007525CC">
        <w:rPr>
          <w:i/>
          <w:iCs/>
          <w:sz w:val="22"/>
          <w:szCs w:val="22"/>
        </w:rPr>
        <w:t xml:space="preserve"> </w:t>
      </w:r>
      <w:r w:rsidR="003109AF" w:rsidRPr="007525CC">
        <w:rPr>
          <w:sz w:val="22"/>
          <w:szCs w:val="22"/>
        </w:rPr>
        <w:t>Th</w:t>
      </w:r>
      <w:r w:rsidR="0052506D" w:rsidRPr="007525CC">
        <w:rPr>
          <w:sz w:val="22"/>
          <w:szCs w:val="22"/>
        </w:rPr>
        <w:t>e</w:t>
      </w:r>
      <w:r w:rsidR="003109AF" w:rsidRPr="007525CC">
        <w:rPr>
          <w:sz w:val="22"/>
          <w:szCs w:val="22"/>
        </w:rPr>
        <w:t xml:space="preserve"> system </w:t>
      </w:r>
      <w:r w:rsidR="00520C90" w:rsidRPr="007525CC">
        <w:rPr>
          <w:sz w:val="22"/>
          <w:szCs w:val="22"/>
        </w:rPr>
        <w:t>is</w:t>
      </w:r>
      <w:r w:rsidR="003109AF" w:rsidRPr="007525CC">
        <w:rPr>
          <w:sz w:val="22"/>
          <w:szCs w:val="22"/>
        </w:rPr>
        <w:t xml:space="preserve"> developed in close collaboration with the CAREC M&amp;E Specialist and other technical experts, ensuring alignment with regional standards and best practices.</w:t>
      </w:r>
    </w:p>
    <w:p w14:paraId="4162492C" w14:textId="5E1BB357" w:rsidR="009E2103" w:rsidRPr="007525CC" w:rsidRDefault="002B49C5" w:rsidP="00A565F8">
      <w:pPr>
        <w:pStyle w:val="afb"/>
        <w:numPr>
          <w:ilvl w:val="0"/>
          <w:numId w:val="8"/>
        </w:numPr>
        <w:jc w:val="both"/>
        <w:rPr>
          <w:sz w:val="22"/>
          <w:szCs w:val="22"/>
        </w:rPr>
      </w:pPr>
      <w:r w:rsidRPr="007525CC">
        <w:rPr>
          <w:i/>
          <w:iCs/>
          <w:sz w:val="22"/>
          <w:szCs w:val="22"/>
          <w:u w:val="single"/>
        </w:rPr>
        <w:t xml:space="preserve">Communication and Knowledge Management (KM). </w:t>
      </w:r>
      <w:r w:rsidR="009E2103" w:rsidRPr="007525CC">
        <w:rPr>
          <w:sz w:val="22"/>
          <w:szCs w:val="22"/>
        </w:rPr>
        <w:t>In response to the Mid-Term Evaluation recommendations, the project enhance</w:t>
      </w:r>
      <w:r w:rsidR="00520C90" w:rsidRPr="007525CC">
        <w:rPr>
          <w:sz w:val="22"/>
          <w:szCs w:val="22"/>
        </w:rPr>
        <w:t>d</w:t>
      </w:r>
      <w:r w:rsidR="009E2103" w:rsidRPr="007525CC">
        <w:rPr>
          <w:sz w:val="22"/>
          <w:szCs w:val="22"/>
        </w:rPr>
        <w:t xml:space="preserve"> its communication system by launching new channels for disseminating and publicizing project-related information. A comprehensive communications strategy </w:t>
      </w:r>
      <w:r w:rsidR="00520C90" w:rsidRPr="007525CC">
        <w:rPr>
          <w:sz w:val="22"/>
          <w:szCs w:val="22"/>
        </w:rPr>
        <w:t>i</w:t>
      </w:r>
      <w:r w:rsidR="009E2103" w:rsidRPr="007525CC">
        <w:rPr>
          <w:sz w:val="22"/>
          <w:szCs w:val="22"/>
        </w:rPr>
        <w:t>s developed in close collaboration with the CAREC Communications Specialist, providing a structured and strategic framework for how information is shared, received, and managed throughout the project lifecycle.</w:t>
      </w:r>
    </w:p>
    <w:p w14:paraId="42E5CE16" w14:textId="07C4BE21" w:rsidR="002701CF" w:rsidRPr="007525CC" w:rsidRDefault="003E7B8A" w:rsidP="00A565F8">
      <w:pPr>
        <w:pStyle w:val="a4"/>
        <w:numPr>
          <w:ilvl w:val="0"/>
          <w:numId w:val="8"/>
        </w:numPr>
        <w:spacing w:before="100" w:beforeAutospacing="1" w:after="100" w:afterAutospacing="1" w:line="240" w:lineRule="auto"/>
        <w:jc w:val="both"/>
        <w:rPr>
          <w:rFonts w:ascii="Times New Roman" w:hAnsi="Times New Roman" w:cs="Times New Roman"/>
          <w:lang w:val="en-US"/>
        </w:rPr>
      </w:pPr>
      <w:r w:rsidRPr="007525CC">
        <w:rPr>
          <w:rFonts w:ascii="Times New Roman" w:eastAsia="Times New Roman" w:hAnsi="Times New Roman" w:cs="Times New Roman"/>
          <w:i/>
          <w:iCs/>
          <w:u w:val="single"/>
          <w:lang w:val="en-US"/>
        </w:rPr>
        <w:t xml:space="preserve">Gender and social development specialist: </w:t>
      </w:r>
      <w:r w:rsidR="00022A87" w:rsidRPr="007525CC">
        <w:rPr>
          <w:rFonts w:ascii="Times New Roman" w:hAnsi="Times New Roman" w:cs="Times New Roman"/>
          <w:lang w:val="en-US"/>
        </w:rPr>
        <w:t>To advance its development objectives</w:t>
      </w:r>
      <w:r w:rsidR="00EB1573" w:rsidRPr="007525CC">
        <w:rPr>
          <w:rFonts w:ascii="Times New Roman" w:hAnsi="Times New Roman" w:cs="Times New Roman"/>
          <w:lang w:val="en-US"/>
        </w:rPr>
        <w:t xml:space="preserve"> </w:t>
      </w:r>
      <w:r w:rsidR="00022A87" w:rsidRPr="007525CC">
        <w:rPr>
          <w:rFonts w:ascii="Times New Roman" w:hAnsi="Times New Roman" w:cs="Times New Roman"/>
          <w:lang w:val="en-US"/>
        </w:rPr>
        <w:t>particularly the active engagement of women throughout project implementation and the promotion of women’s leadership in sustainable landscape management</w:t>
      </w:r>
      <w:r w:rsidR="00EB1573" w:rsidRPr="007525CC">
        <w:rPr>
          <w:rFonts w:ascii="Times New Roman" w:hAnsi="Times New Roman" w:cs="Times New Roman"/>
          <w:lang w:val="en-US"/>
        </w:rPr>
        <w:t xml:space="preserve"> </w:t>
      </w:r>
      <w:r w:rsidR="00022A87" w:rsidRPr="007525CC">
        <w:rPr>
          <w:rFonts w:ascii="Times New Roman" w:hAnsi="Times New Roman" w:cs="Times New Roman"/>
          <w:lang w:val="en-US"/>
        </w:rPr>
        <w:t xml:space="preserve">the </w:t>
      </w:r>
      <w:r w:rsidR="004925AC" w:rsidRPr="007525CC">
        <w:rPr>
          <w:rFonts w:ascii="Times New Roman" w:hAnsi="Times New Roman" w:cs="Times New Roman"/>
          <w:lang w:val="en-US"/>
        </w:rPr>
        <w:t>recruit</w:t>
      </w:r>
      <w:r w:rsidR="00520C90" w:rsidRPr="007525CC">
        <w:rPr>
          <w:rFonts w:ascii="Times New Roman" w:hAnsi="Times New Roman" w:cs="Times New Roman"/>
          <w:lang w:val="en-US"/>
        </w:rPr>
        <w:t>ed</w:t>
      </w:r>
      <w:r w:rsidR="004925AC" w:rsidRPr="007525CC">
        <w:rPr>
          <w:rFonts w:ascii="Times New Roman" w:hAnsi="Times New Roman" w:cs="Times New Roman"/>
          <w:lang w:val="en-US"/>
        </w:rPr>
        <w:t xml:space="preserve"> a</w:t>
      </w:r>
      <w:r w:rsidR="00022A87" w:rsidRPr="007525CC">
        <w:rPr>
          <w:rFonts w:ascii="Times New Roman" w:hAnsi="Times New Roman" w:cs="Times New Roman"/>
          <w:lang w:val="en-US"/>
        </w:rPr>
        <w:t xml:space="preserve"> Gender and Social Development Specialist. </w:t>
      </w:r>
      <w:r w:rsidR="004925AC" w:rsidRPr="007525CC">
        <w:rPr>
          <w:rFonts w:ascii="Times New Roman" w:hAnsi="Times New Roman" w:cs="Times New Roman"/>
          <w:lang w:val="en-US"/>
        </w:rPr>
        <w:t>The specialist</w:t>
      </w:r>
      <w:r w:rsidR="00022A87" w:rsidRPr="007525CC">
        <w:rPr>
          <w:rFonts w:ascii="Times New Roman" w:hAnsi="Times New Roman" w:cs="Times New Roman"/>
          <w:lang w:val="en-US"/>
        </w:rPr>
        <w:t xml:space="preserve"> is actively involved in monitoring progress toward PDO Indicator 1.3 and overseeing key social development components of the project, including the implementation and tracking of the Grievance Redress Mechanism (GRM)</w:t>
      </w:r>
      <w:r w:rsidR="00D06833" w:rsidRPr="007525CC">
        <w:rPr>
          <w:rFonts w:ascii="Times New Roman" w:hAnsi="Times New Roman" w:cs="Times New Roman"/>
          <w:lang w:val="en-US"/>
        </w:rPr>
        <w:t xml:space="preserve"> and tracking the Environmental and Social Standard 2 (ESS2) </w:t>
      </w:r>
      <w:proofErr w:type="spellStart"/>
      <w:r w:rsidR="00D06833" w:rsidRPr="007525CC">
        <w:rPr>
          <w:rFonts w:ascii="Times New Roman" w:hAnsi="Times New Roman" w:cs="Times New Roman"/>
          <w:lang w:val="en-US"/>
        </w:rPr>
        <w:t>Labour</w:t>
      </w:r>
      <w:proofErr w:type="spellEnd"/>
      <w:r w:rsidR="00D06833" w:rsidRPr="007525CC">
        <w:rPr>
          <w:rFonts w:ascii="Times New Roman" w:hAnsi="Times New Roman" w:cs="Times New Roman"/>
          <w:lang w:val="en-US"/>
        </w:rPr>
        <w:t xml:space="preserve"> &amp; Working condition.</w:t>
      </w:r>
      <w:r w:rsidR="004C4DAC" w:rsidRPr="007525CC">
        <w:rPr>
          <w:rFonts w:ascii="Times New Roman" w:hAnsi="Times New Roman" w:cs="Times New Roman"/>
          <w:lang w:val="en-US"/>
        </w:rPr>
        <w:t xml:space="preserve"> </w:t>
      </w:r>
    </w:p>
    <w:p w14:paraId="4D688990" w14:textId="77777777" w:rsidR="00520C90" w:rsidRDefault="00373317" w:rsidP="00A565F8">
      <w:pPr>
        <w:pStyle w:val="a4"/>
        <w:numPr>
          <w:ilvl w:val="0"/>
          <w:numId w:val="8"/>
        </w:numPr>
        <w:spacing w:before="100" w:beforeAutospacing="1" w:after="100" w:afterAutospacing="1" w:line="240" w:lineRule="auto"/>
        <w:jc w:val="both"/>
        <w:rPr>
          <w:rFonts w:ascii="Times New Roman" w:hAnsi="Times New Roman" w:cs="Times New Roman"/>
          <w:lang w:val="en-US"/>
        </w:rPr>
      </w:pPr>
      <w:r w:rsidRPr="007525CC">
        <w:rPr>
          <w:rFonts w:ascii="Times New Roman" w:hAnsi="Times New Roman" w:cs="Times New Roman"/>
          <w:i/>
          <w:iCs/>
          <w:u w:val="single"/>
          <w:lang w:val="en-US"/>
        </w:rPr>
        <w:t>Construction Engineer</w:t>
      </w:r>
      <w:r w:rsidR="00044455" w:rsidRPr="007525CC">
        <w:rPr>
          <w:rFonts w:ascii="Times New Roman" w:hAnsi="Times New Roman" w:cs="Times New Roman"/>
          <w:i/>
          <w:iCs/>
          <w:u w:val="single"/>
          <w:lang w:val="en-US"/>
        </w:rPr>
        <w:t xml:space="preserve">: </w:t>
      </w:r>
      <w:r w:rsidR="00044455" w:rsidRPr="007525CC">
        <w:rPr>
          <w:rFonts w:ascii="Times New Roman" w:hAnsi="Times New Roman" w:cs="Times New Roman"/>
          <w:lang w:val="en-US"/>
        </w:rPr>
        <w:t xml:space="preserve">To ensure the successful implementation of the construction activities </w:t>
      </w:r>
      <w:r w:rsidR="0039540C" w:rsidRPr="007525CC">
        <w:rPr>
          <w:rFonts w:ascii="Times New Roman" w:hAnsi="Times New Roman" w:cs="Times New Roman"/>
          <w:lang w:val="en-US"/>
        </w:rPr>
        <w:t xml:space="preserve">in line with the construction standards and ecological principles of the World Bank, the project </w:t>
      </w:r>
      <w:r w:rsidR="00520C90" w:rsidRPr="007525CC">
        <w:rPr>
          <w:rFonts w:ascii="Times New Roman" w:hAnsi="Times New Roman" w:cs="Times New Roman"/>
          <w:lang w:val="en-US"/>
        </w:rPr>
        <w:t xml:space="preserve">hired a </w:t>
      </w:r>
      <w:r w:rsidR="0039540C" w:rsidRPr="007525CC">
        <w:rPr>
          <w:rFonts w:ascii="Times New Roman" w:hAnsi="Times New Roman" w:cs="Times New Roman"/>
          <w:lang w:val="en-US"/>
        </w:rPr>
        <w:t xml:space="preserve">construction engineer </w:t>
      </w:r>
      <w:r w:rsidR="00520C90" w:rsidRPr="007525CC">
        <w:rPr>
          <w:rFonts w:ascii="Times New Roman" w:hAnsi="Times New Roman" w:cs="Times New Roman"/>
          <w:lang w:val="en-US"/>
        </w:rPr>
        <w:t>who</w:t>
      </w:r>
      <w:r w:rsidR="0039540C" w:rsidRPr="007525CC">
        <w:rPr>
          <w:rFonts w:ascii="Times New Roman" w:hAnsi="Times New Roman" w:cs="Times New Roman"/>
          <w:lang w:val="en-US"/>
        </w:rPr>
        <w:t xml:space="preserve"> assess the implementation process</w:t>
      </w:r>
      <w:r w:rsidR="00F26EE1" w:rsidRPr="007525CC">
        <w:rPr>
          <w:rFonts w:ascii="Times New Roman" w:hAnsi="Times New Roman" w:cs="Times New Roman"/>
          <w:lang w:val="en-US"/>
        </w:rPr>
        <w:t xml:space="preserve"> of the construct</w:t>
      </w:r>
      <w:r w:rsidR="00520C90" w:rsidRPr="007525CC">
        <w:rPr>
          <w:rFonts w:ascii="Times New Roman" w:hAnsi="Times New Roman" w:cs="Times New Roman"/>
          <w:lang w:val="en-US"/>
        </w:rPr>
        <w:t xml:space="preserve">ion </w:t>
      </w:r>
      <w:r w:rsidR="00F26EE1" w:rsidRPr="007525CC">
        <w:rPr>
          <w:rFonts w:ascii="Times New Roman" w:hAnsi="Times New Roman" w:cs="Times New Roman"/>
          <w:lang w:val="en-US"/>
        </w:rPr>
        <w:t>facilities</w:t>
      </w:r>
      <w:r w:rsidR="00520C90" w:rsidRPr="007525CC">
        <w:rPr>
          <w:rFonts w:ascii="Times New Roman" w:hAnsi="Times New Roman" w:cs="Times New Roman"/>
          <w:lang w:val="en-US"/>
        </w:rPr>
        <w:t xml:space="preserve"> within the project</w:t>
      </w:r>
      <w:r w:rsidR="0039540C" w:rsidRPr="007525CC">
        <w:rPr>
          <w:rFonts w:ascii="Times New Roman" w:hAnsi="Times New Roman" w:cs="Times New Roman"/>
          <w:lang w:val="en-US"/>
        </w:rPr>
        <w:t xml:space="preserve">. </w:t>
      </w:r>
    </w:p>
    <w:p w14:paraId="1DCF7485" w14:textId="47DD5125" w:rsidR="007412D5" w:rsidRPr="007412D5" w:rsidRDefault="007412D5" w:rsidP="00A565F8">
      <w:pPr>
        <w:pStyle w:val="a4"/>
        <w:numPr>
          <w:ilvl w:val="0"/>
          <w:numId w:val="8"/>
        </w:numPr>
        <w:spacing w:before="100" w:beforeAutospacing="1" w:after="100" w:afterAutospacing="1" w:line="240" w:lineRule="auto"/>
        <w:jc w:val="both"/>
        <w:rPr>
          <w:rFonts w:ascii="Times New Roman" w:hAnsi="Times New Roman" w:cs="Times New Roman"/>
          <w:lang w:val="en-US"/>
        </w:rPr>
      </w:pPr>
      <w:r>
        <w:rPr>
          <w:rFonts w:ascii="Times New Roman" w:hAnsi="Times New Roman" w:cs="Times New Roman"/>
          <w:i/>
          <w:iCs/>
          <w:u w:val="single"/>
          <w:lang w:val="en-US"/>
        </w:rPr>
        <w:t xml:space="preserve">Project orientation sessions: </w:t>
      </w:r>
      <w:r>
        <w:rPr>
          <w:rFonts w:ascii="Times New Roman" w:hAnsi="Times New Roman" w:cs="Times New Roman"/>
          <w:lang w:val="en-US"/>
        </w:rPr>
        <w:t>Conducted orientation sessions with the project target districts’ administrations and at the villages level.</w:t>
      </w:r>
    </w:p>
    <w:p w14:paraId="32301509" w14:textId="32D028D6" w:rsidR="007412D5" w:rsidRPr="007525CC" w:rsidRDefault="007412D5" w:rsidP="007412D5">
      <w:pPr>
        <w:pStyle w:val="a4"/>
        <w:spacing w:before="100" w:beforeAutospacing="1" w:after="100" w:afterAutospacing="1" w:line="240" w:lineRule="auto"/>
        <w:jc w:val="both"/>
        <w:rPr>
          <w:rFonts w:ascii="Times New Roman" w:hAnsi="Times New Roman" w:cs="Times New Roman"/>
          <w:lang w:val="en-US"/>
        </w:rPr>
      </w:pPr>
      <w:r>
        <w:rPr>
          <w:rFonts w:ascii="Times New Roman" w:hAnsi="Times New Roman" w:cs="Times New Roman"/>
          <w:i/>
          <w:iCs/>
          <w:u w:val="single"/>
          <w:lang w:val="en-US"/>
        </w:rPr>
        <w:t xml:space="preserve"> </w:t>
      </w:r>
    </w:p>
    <w:p w14:paraId="29ECADC2" w14:textId="59C8772F" w:rsidR="00DC1E97" w:rsidRPr="00DC1E97" w:rsidRDefault="00402DC2" w:rsidP="00A565F8">
      <w:pPr>
        <w:pStyle w:val="a4"/>
        <w:numPr>
          <w:ilvl w:val="0"/>
          <w:numId w:val="8"/>
        </w:numPr>
        <w:spacing w:before="100" w:beforeAutospacing="1" w:after="100" w:afterAutospacing="1" w:line="240" w:lineRule="auto"/>
        <w:jc w:val="both"/>
        <w:rPr>
          <w:rFonts w:ascii="Times New Roman" w:hAnsi="Times New Roman" w:cs="Times New Roman"/>
          <w:lang w:val="en-US"/>
        </w:rPr>
      </w:pPr>
      <w:r w:rsidRPr="007525CC">
        <w:rPr>
          <w:rFonts w:ascii="Times New Roman" w:hAnsi="Times New Roman" w:cs="Times New Roman"/>
          <w:lang w:val="en-US"/>
        </w:rPr>
        <w:t>Sign</w:t>
      </w:r>
      <w:r w:rsidR="008A2DCD">
        <w:rPr>
          <w:rFonts w:ascii="Times New Roman" w:hAnsi="Times New Roman" w:cs="Times New Roman"/>
          <w:lang w:val="en-US"/>
        </w:rPr>
        <w:t>ed</w:t>
      </w:r>
      <w:r w:rsidRPr="007525CC">
        <w:rPr>
          <w:rFonts w:ascii="Times New Roman" w:hAnsi="Times New Roman" w:cs="Times New Roman"/>
          <w:lang w:val="en-US"/>
        </w:rPr>
        <w:t xml:space="preserve"> a cooperation agreement with the Public Organization "</w:t>
      </w:r>
      <w:proofErr w:type="spellStart"/>
      <w:r w:rsidRPr="00DC1E97">
        <w:rPr>
          <w:rFonts w:ascii="Times New Roman" w:hAnsi="Times New Roman" w:cs="Times New Roman"/>
          <w:i/>
          <w:iCs/>
          <w:lang w:val="en-US"/>
        </w:rPr>
        <w:t>Jangalparvar</w:t>
      </w:r>
      <w:proofErr w:type="spellEnd"/>
      <w:r w:rsidRPr="007525CC">
        <w:rPr>
          <w:rFonts w:ascii="Times New Roman" w:hAnsi="Times New Roman" w:cs="Times New Roman"/>
          <w:lang w:val="en-US"/>
        </w:rPr>
        <w:t xml:space="preserve">" </w:t>
      </w:r>
      <w:r w:rsidR="00D03F09">
        <w:rPr>
          <w:rFonts w:ascii="Times New Roman" w:hAnsi="Times New Roman" w:cs="Times New Roman"/>
          <w:lang w:val="en-US"/>
        </w:rPr>
        <w:t xml:space="preserve">for facilitating organization of Forest User Groups in deploying Joint Forest Management Approach, assisted in development of the business plans and leasing agreements with 181 </w:t>
      </w:r>
      <w:r w:rsidR="00DC1E97">
        <w:rPr>
          <w:rFonts w:ascii="Times New Roman" w:hAnsi="Times New Roman" w:cs="Times New Roman"/>
          <w:lang w:val="en-US"/>
        </w:rPr>
        <w:t>established</w:t>
      </w:r>
      <w:r w:rsidR="00D03F09">
        <w:rPr>
          <w:rFonts w:ascii="Times New Roman" w:hAnsi="Times New Roman" w:cs="Times New Roman"/>
          <w:lang w:val="en-US"/>
        </w:rPr>
        <w:t xml:space="preserve"> Forest User Groups. </w:t>
      </w:r>
    </w:p>
    <w:p w14:paraId="266111A7" w14:textId="0AE84C74" w:rsidR="00D03F09" w:rsidRDefault="0019136C" w:rsidP="00A565F8">
      <w:pPr>
        <w:pStyle w:val="a4"/>
        <w:numPr>
          <w:ilvl w:val="0"/>
          <w:numId w:val="8"/>
        </w:numPr>
        <w:spacing w:before="100" w:beforeAutospacing="1" w:after="100" w:afterAutospacing="1" w:line="240" w:lineRule="auto"/>
        <w:jc w:val="both"/>
        <w:rPr>
          <w:rFonts w:ascii="Times New Roman" w:hAnsi="Times New Roman" w:cs="Times New Roman"/>
          <w:lang w:val="en-US"/>
        </w:rPr>
      </w:pPr>
      <w:r>
        <w:rPr>
          <w:rFonts w:ascii="Times New Roman" w:hAnsi="Times New Roman" w:cs="Times New Roman"/>
          <w:lang w:val="en-US"/>
        </w:rPr>
        <w:t xml:space="preserve">Signed a </w:t>
      </w:r>
      <w:r w:rsidR="00907057">
        <w:rPr>
          <w:rFonts w:ascii="Times New Roman" w:hAnsi="Times New Roman" w:cs="Times New Roman"/>
          <w:lang w:val="en-US"/>
        </w:rPr>
        <w:t xml:space="preserve">consortium </w:t>
      </w:r>
      <w:r>
        <w:rPr>
          <w:rFonts w:ascii="Times New Roman" w:hAnsi="Times New Roman" w:cs="Times New Roman"/>
          <w:lang w:val="en-US"/>
        </w:rPr>
        <w:t>cooperation agreement with the Public Organization “</w:t>
      </w:r>
      <w:proofErr w:type="spellStart"/>
      <w:r w:rsidRPr="00DC1E97">
        <w:rPr>
          <w:rFonts w:ascii="Times New Roman" w:hAnsi="Times New Roman" w:cs="Times New Roman"/>
          <w:i/>
          <w:iCs/>
          <w:lang w:val="en-US"/>
        </w:rPr>
        <w:t>Sharikon</w:t>
      </w:r>
      <w:proofErr w:type="spellEnd"/>
      <w:r w:rsidRPr="00DC1E97">
        <w:rPr>
          <w:rFonts w:ascii="Times New Roman" w:hAnsi="Times New Roman" w:cs="Times New Roman"/>
          <w:i/>
          <w:iCs/>
          <w:lang w:val="en-US"/>
        </w:rPr>
        <w:t xml:space="preserve"> </w:t>
      </w:r>
      <w:proofErr w:type="spellStart"/>
      <w:r w:rsidRPr="00DC1E97">
        <w:rPr>
          <w:rFonts w:ascii="Times New Roman" w:hAnsi="Times New Roman" w:cs="Times New Roman"/>
          <w:i/>
          <w:iCs/>
          <w:lang w:val="en-US"/>
        </w:rPr>
        <w:t>Baroi</w:t>
      </w:r>
      <w:proofErr w:type="spellEnd"/>
      <w:r w:rsidRPr="00DC1E97">
        <w:rPr>
          <w:rFonts w:ascii="Times New Roman" w:hAnsi="Times New Roman" w:cs="Times New Roman"/>
          <w:i/>
          <w:iCs/>
          <w:lang w:val="en-US"/>
        </w:rPr>
        <w:t xml:space="preserve"> </w:t>
      </w:r>
      <w:proofErr w:type="spellStart"/>
      <w:r w:rsidRPr="00DC1E97">
        <w:rPr>
          <w:rFonts w:ascii="Times New Roman" w:hAnsi="Times New Roman" w:cs="Times New Roman"/>
          <w:i/>
          <w:iCs/>
          <w:lang w:val="en-US"/>
        </w:rPr>
        <w:t>Rushd</w:t>
      </w:r>
      <w:proofErr w:type="spellEnd"/>
      <w:r>
        <w:rPr>
          <w:rFonts w:ascii="Times New Roman" w:hAnsi="Times New Roman" w:cs="Times New Roman"/>
          <w:lang w:val="en-US"/>
        </w:rPr>
        <w:t xml:space="preserve">” </w:t>
      </w:r>
      <w:r w:rsidR="00907057">
        <w:rPr>
          <w:rFonts w:ascii="Times New Roman" w:hAnsi="Times New Roman" w:cs="Times New Roman"/>
          <w:lang w:val="en-US"/>
        </w:rPr>
        <w:t>and Public Organization “</w:t>
      </w:r>
      <w:r w:rsidR="00907057" w:rsidRPr="00907057">
        <w:rPr>
          <w:rFonts w:ascii="Times New Roman" w:hAnsi="Times New Roman" w:cs="Times New Roman"/>
          <w:i/>
          <w:iCs/>
          <w:lang w:val="en-US"/>
        </w:rPr>
        <w:t xml:space="preserve">Agroecology </w:t>
      </w:r>
      <w:proofErr w:type="spellStart"/>
      <w:r w:rsidR="00907057" w:rsidRPr="00907057">
        <w:rPr>
          <w:rFonts w:ascii="Times New Roman" w:hAnsi="Times New Roman" w:cs="Times New Roman"/>
          <w:i/>
          <w:iCs/>
          <w:lang w:val="en-US"/>
        </w:rPr>
        <w:t>Zarzamin</w:t>
      </w:r>
      <w:proofErr w:type="spellEnd"/>
      <w:r w:rsidR="00907057">
        <w:rPr>
          <w:rFonts w:ascii="Times New Roman" w:hAnsi="Times New Roman" w:cs="Times New Roman"/>
          <w:lang w:val="en-US"/>
        </w:rPr>
        <w:t xml:space="preserve">” </w:t>
      </w:r>
      <w:r>
        <w:rPr>
          <w:rFonts w:ascii="Times New Roman" w:hAnsi="Times New Roman" w:cs="Times New Roman"/>
          <w:lang w:val="en-US"/>
        </w:rPr>
        <w:t xml:space="preserve">for </w:t>
      </w:r>
      <w:r w:rsidR="00907057">
        <w:rPr>
          <w:rFonts w:ascii="Times New Roman" w:hAnsi="Times New Roman" w:cs="Times New Roman"/>
          <w:lang w:val="en-US"/>
        </w:rPr>
        <w:t xml:space="preserve">conducting </w:t>
      </w:r>
      <w:r>
        <w:rPr>
          <w:rFonts w:ascii="Times New Roman" w:hAnsi="Times New Roman" w:cs="Times New Roman"/>
          <w:lang w:val="en-US"/>
        </w:rPr>
        <w:t>baseline survey and facilitated organization of Common Interested Groups,</w:t>
      </w:r>
      <w:r w:rsidR="00907057">
        <w:rPr>
          <w:rFonts w:ascii="Times New Roman" w:hAnsi="Times New Roman" w:cs="Times New Roman"/>
          <w:lang w:val="en-US"/>
        </w:rPr>
        <w:t xml:space="preserve"> assisted in the development of the Business plans of the CIGs</w:t>
      </w:r>
      <w:r>
        <w:rPr>
          <w:rFonts w:ascii="Times New Roman" w:hAnsi="Times New Roman" w:cs="Times New Roman"/>
          <w:lang w:val="en-US"/>
        </w:rPr>
        <w:t xml:space="preserve"> in the project area;</w:t>
      </w:r>
    </w:p>
    <w:p w14:paraId="082B62FF" w14:textId="3AA2EFAF" w:rsidR="0019136C" w:rsidRDefault="00D03F09" w:rsidP="00A565F8">
      <w:pPr>
        <w:pStyle w:val="a4"/>
        <w:numPr>
          <w:ilvl w:val="0"/>
          <w:numId w:val="8"/>
        </w:numPr>
        <w:spacing w:before="100" w:beforeAutospacing="1" w:after="100" w:afterAutospacing="1" w:line="240" w:lineRule="auto"/>
        <w:jc w:val="both"/>
        <w:rPr>
          <w:rFonts w:ascii="Times New Roman" w:hAnsi="Times New Roman" w:cs="Times New Roman"/>
          <w:lang w:val="en-US"/>
        </w:rPr>
      </w:pPr>
      <w:r w:rsidRPr="00D03F09">
        <w:rPr>
          <w:rFonts w:ascii="Times New Roman" w:hAnsi="Times New Roman" w:cs="Times New Roman"/>
          <w:lang w:val="en-US"/>
        </w:rPr>
        <w:t xml:space="preserve">Signed a cooperation agreement with the Public Organization “Consulting Engineering Services” </w:t>
      </w:r>
      <w:r>
        <w:rPr>
          <w:rFonts w:ascii="Times New Roman" w:hAnsi="Times New Roman" w:cs="Times New Roman"/>
          <w:lang w:val="en-US"/>
        </w:rPr>
        <w:t xml:space="preserve">conducted orientation sessions on organization of pasture user unions in 265 villages and developed 262 pasture user groups and </w:t>
      </w:r>
      <w:r w:rsidRPr="00D03F09">
        <w:rPr>
          <w:rFonts w:ascii="Times New Roman" w:hAnsi="Times New Roman" w:cs="Times New Roman"/>
          <w:lang w:val="en-US"/>
        </w:rPr>
        <w:t xml:space="preserve">to facilitate the establishment of </w:t>
      </w:r>
      <w:r>
        <w:rPr>
          <w:rFonts w:ascii="Times New Roman" w:hAnsi="Times New Roman" w:cs="Times New Roman"/>
          <w:lang w:val="en-US"/>
        </w:rPr>
        <w:t xml:space="preserve">64 </w:t>
      </w:r>
      <w:r w:rsidRPr="00D03F09">
        <w:rPr>
          <w:rFonts w:ascii="Times New Roman" w:hAnsi="Times New Roman" w:cs="Times New Roman"/>
          <w:lang w:val="en-US"/>
        </w:rPr>
        <w:t>Pasture User Unions (PUUs)</w:t>
      </w:r>
      <w:r>
        <w:rPr>
          <w:rFonts w:ascii="Times New Roman" w:hAnsi="Times New Roman" w:cs="Times New Roman"/>
          <w:lang w:val="en-US"/>
        </w:rPr>
        <w:t xml:space="preserve"> based on these groups ate the sub-district levels</w:t>
      </w:r>
      <w:r w:rsidRPr="00D03F09">
        <w:rPr>
          <w:rFonts w:ascii="Times New Roman" w:hAnsi="Times New Roman" w:cs="Times New Roman"/>
          <w:lang w:val="en-US"/>
        </w:rPr>
        <w:t xml:space="preserve"> and support their legal registration. </w:t>
      </w:r>
      <w:r w:rsidRPr="00DC1E97">
        <w:rPr>
          <w:rFonts w:ascii="Times New Roman" w:hAnsi="Times New Roman" w:cs="Times New Roman"/>
          <w:lang w:val="en-US"/>
        </w:rPr>
        <w:t>Provided assistance in preparing 64 Pasture and Li</w:t>
      </w:r>
      <w:r w:rsidR="00DC1E97">
        <w:rPr>
          <w:rFonts w:ascii="Times New Roman" w:hAnsi="Times New Roman" w:cs="Times New Roman"/>
          <w:lang w:val="en-US"/>
        </w:rPr>
        <w:t>vestock</w:t>
      </w:r>
      <w:r w:rsidRPr="00DC1E97">
        <w:rPr>
          <w:rFonts w:ascii="Times New Roman" w:hAnsi="Times New Roman" w:cs="Times New Roman"/>
          <w:lang w:val="en-US"/>
        </w:rPr>
        <w:t xml:space="preserve"> Management Plans, and guided PUUs in developing sub-projects to secure grant funding. </w:t>
      </w:r>
      <w:r w:rsidRPr="00907057">
        <w:rPr>
          <w:rFonts w:ascii="Times New Roman" w:hAnsi="Times New Roman" w:cs="Times New Roman"/>
          <w:lang w:val="en-US"/>
        </w:rPr>
        <w:t xml:space="preserve">Conducted series of trainings on sustainable pasture use, basic documentation practices, and accounting principles. </w:t>
      </w:r>
      <w:r w:rsidRPr="00D03F09">
        <w:rPr>
          <w:rFonts w:ascii="Times New Roman" w:hAnsi="Times New Roman" w:cs="Times New Roman"/>
          <w:lang w:val="en-US"/>
        </w:rPr>
        <w:t>Additionally, developed pasture maps and seasonal calendars for pasture usage across all 64 PUUs within the project area;</w:t>
      </w:r>
    </w:p>
    <w:p w14:paraId="5969AB7B" w14:textId="76AC37E1" w:rsidR="00907057" w:rsidRDefault="00907057" w:rsidP="00A565F8">
      <w:pPr>
        <w:pStyle w:val="a4"/>
        <w:numPr>
          <w:ilvl w:val="0"/>
          <w:numId w:val="8"/>
        </w:numPr>
        <w:spacing w:before="100" w:beforeAutospacing="1" w:after="100" w:afterAutospacing="1" w:line="240" w:lineRule="auto"/>
        <w:jc w:val="both"/>
        <w:rPr>
          <w:rFonts w:ascii="Times New Roman" w:hAnsi="Times New Roman" w:cs="Times New Roman"/>
          <w:lang w:val="en-US"/>
        </w:rPr>
      </w:pPr>
      <w:r>
        <w:rPr>
          <w:rFonts w:ascii="Times New Roman" w:hAnsi="Times New Roman" w:cs="Times New Roman"/>
          <w:lang w:val="en-US"/>
        </w:rPr>
        <w:t>Signed a cooperation agreement with the Public Organization “</w:t>
      </w:r>
      <w:proofErr w:type="spellStart"/>
      <w:r>
        <w:rPr>
          <w:rFonts w:ascii="Times New Roman" w:hAnsi="Times New Roman" w:cs="Times New Roman"/>
          <w:i/>
          <w:iCs/>
          <w:lang w:val="en-US"/>
        </w:rPr>
        <w:t>Tabiaty</w:t>
      </w:r>
      <w:proofErr w:type="spellEnd"/>
      <w:r>
        <w:rPr>
          <w:rFonts w:ascii="Times New Roman" w:hAnsi="Times New Roman" w:cs="Times New Roman"/>
          <w:i/>
          <w:iCs/>
          <w:lang w:val="en-US"/>
        </w:rPr>
        <w:t xml:space="preserve"> </w:t>
      </w:r>
      <w:proofErr w:type="spellStart"/>
      <w:r>
        <w:rPr>
          <w:rFonts w:ascii="Times New Roman" w:hAnsi="Times New Roman" w:cs="Times New Roman"/>
          <w:i/>
          <w:iCs/>
          <w:lang w:val="en-US"/>
        </w:rPr>
        <w:t>Yoboi</w:t>
      </w:r>
      <w:proofErr w:type="spellEnd"/>
      <w:r>
        <w:rPr>
          <w:rFonts w:ascii="Times New Roman" w:hAnsi="Times New Roman" w:cs="Times New Roman"/>
          <w:lang w:val="en-US"/>
        </w:rPr>
        <w:t>” for developing of the four state protected management areas:</w:t>
      </w:r>
      <w:r w:rsidRPr="00907057">
        <w:rPr>
          <w:rFonts w:ascii="Times New Roman" w:hAnsi="Times New Roman" w:cs="Times New Roman"/>
          <w:lang w:val="en-US"/>
        </w:rPr>
        <w:t xml:space="preserve"> </w:t>
      </w:r>
      <w:proofErr w:type="spellStart"/>
      <w:r w:rsidRPr="007525CC">
        <w:rPr>
          <w:rFonts w:ascii="Times New Roman" w:hAnsi="Times New Roman" w:cs="Times New Roman"/>
          <w:lang w:val="en-US"/>
        </w:rPr>
        <w:t>Beshai</w:t>
      </w:r>
      <w:proofErr w:type="spellEnd"/>
      <w:r w:rsidRPr="007525CC">
        <w:rPr>
          <w:rFonts w:ascii="Times New Roman" w:hAnsi="Times New Roman" w:cs="Times New Roman"/>
          <w:lang w:val="en-US"/>
        </w:rPr>
        <w:t xml:space="preserve"> </w:t>
      </w:r>
      <w:proofErr w:type="spellStart"/>
      <w:r w:rsidRPr="007525CC">
        <w:rPr>
          <w:rFonts w:ascii="Times New Roman" w:hAnsi="Times New Roman" w:cs="Times New Roman"/>
          <w:lang w:val="en-US"/>
        </w:rPr>
        <w:t>Palangon</w:t>
      </w:r>
      <w:proofErr w:type="spellEnd"/>
      <w:r w:rsidRPr="007525CC">
        <w:rPr>
          <w:rFonts w:ascii="Times New Roman" w:hAnsi="Times New Roman" w:cs="Times New Roman"/>
          <w:lang w:val="en-US"/>
        </w:rPr>
        <w:t xml:space="preserve"> State Reserve, </w:t>
      </w:r>
      <w:proofErr w:type="spellStart"/>
      <w:r w:rsidRPr="007525CC">
        <w:rPr>
          <w:rFonts w:ascii="Times New Roman" w:hAnsi="Times New Roman" w:cs="Times New Roman"/>
          <w:lang w:val="en-US"/>
        </w:rPr>
        <w:t>Zorkul</w:t>
      </w:r>
      <w:proofErr w:type="spellEnd"/>
      <w:r w:rsidRPr="007525CC">
        <w:rPr>
          <w:rFonts w:ascii="Times New Roman" w:hAnsi="Times New Roman" w:cs="Times New Roman"/>
          <w:lang w:val="en-US"/>
        </w:rPr>
        <w:t xml:space="preserve"> State Reserve, Tajik National Park, and </w:t>
      </w:r>
      <w:proofErr w:type="spellStart"/>
      <w:r w:rsidRPr="007525CC">
        <w:rPr>
          <w:rFonts w:ascii="Times New Roman" w:hAnsi="Times New Roman" w:cs="Times New Roman"/>
          <w:lang w:val="en-US"/>
        </w:rPr>
        <w:t>Yaghnob</w:t>
      </w:r>
      <w:proofErr w:type="spellEnd"/>
      <w:r w:rsidRPr="007525CC">
        <w:rPr>
          <w:rFonts w:ascii="Times New Roman" w:hAnsi="Times New Roman" w:cs="Times New Roman"/>
          <w:lang w:val="en-US"/>
        </w:rPr>
        <w:t xml:space="preserve"> National Park for the 2025–2029 period</w:t>
      </w:r>
      <w:r>
        <w:rPr>
          <w:rFonts w:ascii="Times New Roman" w:hAnsi="Times New Roman" w:cs="Times New Roman"/>
          <w:lang w:val="en-US"/>
        </w:rPr>
        <w:t xml:space="preserve"> Management Plans.</w:t>
      </w:r>
    </w:p>
    <w:p w14:paraId="77CB9D97" w14:textId="77777777" w:rsidR="00907057" w:rsidRPr="00D03F09" w:rsidRDefault="00907057" w:rsidP="00907057">
      <w:pPr>
        <w:pStyle w:val="a4"/>
        <w:spacing w:before="100" w:beforeAutospacing="1" w:after="100" w:afterAutospacing="1" w:line="240" w:lineRule="auto"/>
        <w:jc w:val="both"/>
        <w:rPr>
          <w:rFonts w:ascii="Times New Roman" w:hAnsi="Times New Roman" w:cs="Times New Roman"/>
          <w:lang w:val="en-US"/>
        </w:rPr>
      </w:pPr>
    </w:p>
    <w:p w14:paraId="0CC9720E" w14:textId="03819700" w:rsidR="0019136C" w:rsidRPr="007525CC" w:rsidRDefault="0019136C" w:rsidP="00DC1E97">
      <w:pPr>
        <w:pStyle w:val="a4"/>
        <w:spacing w:before="100" w:beforeAutospacing="1" w:after="100" w:afterAutospacing="1" w:line="240" w:lineRule="auto"/>
        <w:jc w:val="both"/>
        <w:rPr>
          <w:rFonts w:ascii="Times New Roman" w:hAnsi="Times New Roman" w:cs="Times New Roman"/>
          <w:lang w:val="en-US"/>
        </w:rPr>
      </w:pPr>
      <w:r>
        <w:rPr>
          <w:rFonts w:ascii="Times New Roman" w:hAnsi="Times New Roman" w:cs="Times New Roman"/>
          <w:lang w:val="en-US"/>
        </w:rPr>
        <w:t xml:space="preserve">   </w:t>
      </w:r>
    </w:p>
    <w:p w14:paraId="5C023B2E" w14:textId="6425C7CC" w:rsidR="00D0528C" w:rsidRPr="004A0CAD" w:rsidRDefault="00D0528C" w:rsidP="004A0CAD">
      <w:pPr>
        <w:pStyle w:val="a4"/>
        <w:shd w:val="clear" w:color="auto" w:fill="FFFFFF"/>
        <w:spacing w:after="0" w:line="276" w:lineRule="atLeast"/>
        <w:ind w:left="4320" w:firstLine="720"/>
        <w:rPr>
          <w:rFonts w:ascii="Times New Roman" w:hAnsi="Times New Roman" w:cs="Times New Roman"/>
          <w:b/>
          <w:bCs/>
          <w:color w:val="222222"/>
          <w:lang w:val="en-US"/>
        </w:rPr>
      </w:pPr>
      <w:bookmarkStart w:id="7" w:name="_heading=h.sb2dmyi0cs7e" w:colFirst="0" w:colLast="0"/>
      <w:bookmarkEnd w:id="7"/>
    </w:p>
    <w:sectPr w:rsidR="00D0528C" w:rsidRPr="004A0CAD">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F7248" w14:textId="77777777" w:rsidR="00A565F8" w:rsidRDefault="00A565F8" w:rsidP="00D6425A">
      <w:pPr>
        <w:spacing w:after="0" w:line="240" w:lineRule="auto"/>
      </w:pPr>
      <w:r>
        <w:separator/>
      </w:r>
    </w:p>
  </w:endnote>
  <w:endnote w:type="continuationSeparator" w:id="0">
    <w:p w14:paraId="1761B8EC" w14:textId="77777777" w:rsidR="00A565F8" w:rsidRDefault="00A565F8" w:rsidP="00D64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65C83" w14:textId="77777777" w:rsidR="00A565F8" w:rsidRDefault="00A565F8" w:rsidP="00D6425A">
      <w:pPr>
        <w:spacing w:after="0" w:line="240" w:lineRule="auto"/>
      </w:pPr>
      <w:r>
        <w:separator/>
      </w:r>
    </w:p>
  </w:footnote>
  <w:footnote w:type="continuationSeparator" w:id="0">
    <w:p w14:paraId="4D7DCAAE" w14:textId="77777777" w:rsidR="00A565F8" w:rsidRDefault="00A565F8" w:rsidP="00D642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45F58"/>
    <w:multiLevelType w:val="hybridMultilevel"/>
    <w:tmpl w:val="401A9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221390"/>
    <w:multiLevelType w:val="hybridMultilevel"/>
    <w:tmpl w:val="392481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C505B3A"/>
    <w:multiLevelType w:val="hybridMultilevel"/>
    <w:tmpl w:val="E138E5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5155ADA"/>
    <w:multiLevelType w:val="hybridMultilevel"/>
    <w:tmpl w:val="35D480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ABB73AA"/>
    <w:multiLevelType w:val="hybridMultilevel"/>
    <w:tmpl w:val="EE1C3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F2B3B15"/>
    <w:multiLevelType w:val="hybridMultilevel"/>
    <w:tmpl w:val="6A581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1FF4E1E"/>
    <w:multiLevelType w:val="hybridMultilevel"/>
    <w:tmpl w:val="2A648F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C1B28F4"/>
    <w:multiLevelType w:val="hybridMultilevel"/>
    <w:tmpl w:val="88C092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2"/>
  </w:num>
  <w:num w:numId="5">
    <w:abstractNumId w:val="0"/>
  </w:num>
  <w:num w:numId="6">
    <w:abstractNumId w:val="7"/>
  </w:num>
  <w:num w:numId="7">
    <w:abstractNumId w:val="5"/>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28C"/>
    <w:rsid w:val="00010D48"/>
    <w:rsid w:val="000160B6"/>
    <w:rsid w:val="00022A87"/>
    <w:rsid w:val="00022F49"/>
    <w:rsid w:val="00024CF6"/>
    <w:rsid w:val="00025CDE"/>
    <w:rsid w:val="00030892"/>
    <w:rsid w:val="000349E8"/>
    <w:rsid w:val="0004135C"/>
    <w:rsid w:val="000421C4"/>
    <w:rsid w:val="00044455"/>
    <w:rsid w:val="00045B28"/>
    <w:rsid w:val="000471C8"/>
    <w:rsid w:val="0005043C"/>
    <w:rsid w:val="0005134B"/>
    <w:rsid w:val="00055EAE"/>
    <w:rsid w:val="00056333"/>
    <w:rsid w:val="0006034B"/>
    <w:rsid w:val="00070747"/>
    <w:rsid w:val="00084CF1"/>
    <w:rsid w:val="00085E53"/>
    <w:rsid w:val="000931FE"/>
    <w:rsid w:val="000A3277"/>
    <w:rsid w:val="000A4EED"/>
    <w:rsid w:val="000C6452"/>
    <w:rsid w:val="000D5FA8"/>
    <w:rsid w:val="000D79F0"/>
    <w:rsid w:val="000E2950"/>
    <w:rsid w:val="000E377D"/>
    <w:rsid w:val="000E5EFE"/>
    <w:rsid w:val="00101248"/>
    <w:rsid w:val="001047CC"/>
    <w:rsid w:val="00106166"/>
    <w:rsid w:val="00106288"/>
    <w:rsid w:val="00116502"/>
    <w:rsid w:val="0012291D"/>
    <w:rsid w:val="0013295C"/>
    <w:rsid w:val="001458F4"/>
    <w:rsid w:val="00147756"/>
    <w:rsid w:val="0015097C"/>
    <w:rsid w:val="0015212E"/>
    <w:rsid w:val="001568F4"/>
    <w:rsid w:val="001603A0"/>
    <w:rsid w:val="0016296C"/>
    <w:rsid w:val="00162E37"/>
    <w:rsid w:val="00165361"/>
    <w:rsid w:val="00166797"/>
    <w:rsid w:val="00171657"/>
    <w:rsid w:val="001772C8"/>
    <w:rsid w:val="00187E4B"/>
    <w:rsid w:val="0019136C"/>
    <w:rsid w:val="00195AB4"/>
    <w:rsid w:val="00195EBB"/>
    <w:rsid w:val="001963F6"/>
    <w:rsid w:val="001B2508"/>
    <w:rsid w:val="001C58BC"/>
    <w:rsid w:val="001E4ED5"/>
    <w:rsid w:val="00204B0E"/>
    <w:rsid w:val="00206585"/>
    <w:rsid w:val="002116DC"/>
    <w:rsid w:val="00211EFB"/>
    <w:rsid w:val="00214274"/>
    <w:rsid w:val="00222B5A"/>
    <w:rsid w:val="00226130"/>
    <w:rsid w:val="002310F6"/>
    <w:rsid w:val="00231479"/>
    <w:rsid w:val="002412C5"/>
    <w:rsid w:val="0025377A"/>
    <w:rsid w:val="002644B8"/>
    <w:rsid w:val="002701CF"/>
    <w:rsid w:val="002B49C5"/>
    <w:rsid w:val="002C1A73"/>
    <w:rsid w:val="002C6F5B"/>
    <w:rsid w:val="002C7CFA"/>
    <w:rsid w:val="002D0943"/>
    <w:rsid w:val="002D454D"/>
    <w:rsid w:val="002E1BF7"/>
    <w:rsid w:val="002E1DFE"/>
    <w:rsid w:val="002E4C18"/>
    <w:rsid w:val="002F3016"/>
    <w:rsid w:val="002F426E"/>
    <w:rsid w:val="002F4961"/>
    <w:rsid w:val="003109AF"/>
    <w:rsid w:val="0032586C"/>
    <w:rsid w:val="00330811"/>
    <w:rsid w:val="00342463"/>
    <w:rsid w:val="00342710"/>
    <w:rsid w:val="00346A87"/>
    <w:rsid w:val="003520CA"/>
    <w:rsid w:val="00355913"/>
    <w:rsid w:val="003645A0"/>
    <w:rsid w:val="00365589"/>
    <w:rsid w:val="00367BFF"/>
    <w:rsid w:val="003725FE"/>
    <w:rsid w:val="00373317"/>
    <w:rsid w:val="0038093D"/>
    <w:rsid w:val="00380ACE"/>
    <w:rsid w:val="00386838"/>
    <w:rsid w:val="0039540C"/>
    <w:rsid w:val="003A5B48"/>
    <w:rsid w:val="003A6DC4"/>
    <w:rsid w:val="003B5233"/>
    <w:rsid w:val="003E5461"/>
    <w:rsid w:val="003E7B8A"/>
    <w:rsid w:val="003F57D7"/>
    <w:rsid w:val="00402DC2"/>
    <w:rsid w:val="00413ED5"/>
    <w:rsid w:val="00414CB7"/>
    <w:rsid w:val="00431B05"/>
    <w:rsid w:val="00434874"/>
    <w:rsid w:val="00442231"/>
    <w:rsid w:val="00444FC2"/>
    <w:rsid w:val="00445653"/>
    <w:rsid w:val="00453B98"/>
    <w:rsid w:val="00462675"/>
    <w:rsid w:val="00485200"/>
    <w:rsid w:val="00486D6B"/>
    <w:rsid w:val="004925AC"/>
    <w:rsid w:val="0049654A"/>
    <w:rsid w:val="00497778"/>
    <w:rsid w:val="004A0CAD"/>
    <w:rsid w:val="004A4640"/>
    <w:rsid w:val="004A7819"/>
    <w:rsid w:val="004A7F74"/>
    <w:rsid w:val="004B033A"/>
    <w:rsid w:val="004C3811"/>
    <w:rsid w:val="004C4DAC"/>
    <w:rsid w:val="004C729A"/>
    <w:rsid w:val="004D427A"/>
    <w:rsid w:val="004D5229"/>
    <w:rsid w:val="004E241A"/>
    <w:rsid w:val="004E4061"/>
    <w:rsid w:val="004E56D2"/>
    <w:rsid w:val="004E6D01"/>
    <w:rsid w:val="004F10D9"/>
    <w:rsid w:val="005065B6"/>
    <w:rsid w:val="00507B84"/>
    <w:rsid w:val="00515767"/>
    <w:rsid w:val="0052025E"/>
    <w:rsid w:val="00520C90"/>
    <w:rsid w:val="005224EE"/>
    <w:rsid w:val="00524A6C"/>
    <w:rsid w:val="0052506D"/>
    <w:rsid w:val="005255CF"/>
    <w:rsid w:val="0052591C"/>
    <w:rsid w:val="005345A2"/>
    <w:rsid w:val="00540A5A"/>
    <w:rsid w:val="0054401E"/>
    <w:rsid w:val="00544649"/>
    <w:rsid w:val="005522DF"/>
    <w:rsid w:val="005534E7"/>
    <w:rsid w:val="00570B67"/>
    <w:rsid w:val="00571A0B"/>
    <w:rsid w:val="005726CE"/>
    <w:rsid w:val="00584BC4"/>
    <w:rsid w:val="005914B7"/>
    <w:rsid w:val="005927E2"/>
    <w:rsid w:val="00592C0D"/>
    <w:rsid w:val="00593284"/>
    <w:rsid w:val="005A490D"/>
    <w:rsid w:val="005B0177"/>
    <w:rsid w:val="005B31BC"/>
    <w:rsid w:val="005C7426"/>
    <w:rsid w:val="005D03CB"/>
    <w:rsid w:val="005D2A74"/>
    <w:rsid w:val="005D41F6"/>
    <w:rsid w:val="005D711C"/>
    <w:rsid w:val="005F68F6"/>
    <w:rsid w:val="00607050"/>
    <w:rsid w:val="006160AA"/>
    <w:rsid w:val="00620B3E"/>
    <w:rsid w:val="0062380E"/>
    <w:rsid w:val="00630B03"/>
    <w:rsid w:val="0063177D"/>
    <w:rsid w:val="00633E3D"/>
    <w:rsid w:val="006348B7"/>
    <w:rsid w:val="00634E24"/>
    <w:rsid w:val="00645A72"/>
    <w:rsid w:val="00645C6F"/>
    <w:rsid w:val="006461B0"/>
    <w:rsid w:val="006474EF"/>
    <w:rsid w:val="006522EF"/>
    <w:rsid w:val="00657178"/>
    <w:rsid w:val="006577F0"/>
    <w:rsid w:val="00662A9B"/>
    <w:rsid w:val="00677454"/>
    <w:rsid w:val="00677515"/>
    <w:rsid w:val="00684C69"/>
    <w:rsid w:val="0068559F"/>
    <w:rsid w:val="00685824"/>
    <w:rsid w:val="006A10B4"/>
    <w:rsid w:val="006A34F6"/>
    <w:rsid w:val="006A7FD6"/>
    <w:rsid w:val="006B6868"/>
    <w:rsid w:val="006C453E"/>
    <w:rsid w:val="006E32F0"/>
    <w:rsid w:val="006E7643"/>
    <w:rsid w:val="006E7DE4"/>
    <w:rsid w:val="006F12E5"/>
    <w:rsid w:val="006F76C0"/>
    <w:rsid w:val="007047F0"/>
    <w:rsid w:val="007058B0"/>
    <w:rsid w:val="0072726A"/>
    <w:rsid w:val="00735765"/>
    <w:rsid w:val="00736D15"/>
    <w:rsid w:val="0074006A"/>
    <w:rsid w:val="007412D5"/>
    <w:rsid w:val="007414F9"/>
    <w:rsid w:val="00741F76"/>
    <w:rsid w:val="00742EB9"/>
    <w:rsid w:val="007525CC"/>
    <w:rsid w:val="0075419D"/>
    <w:rsid w:val="00767589"/>
    <w:rsid w:val="007774EB"/>
    <w:rsid w:val="00782CAD"/>
    <w:rsid w:val="0078659B"/>
    <w:rsid w:val="007962AB"/>
    <w:rsid w:val="00797B38"/>
    <w:rsid w:val="007A09C3"/>
    <w:rsid w:val="007A6EFE"/>
    <w:rsid w:val="007E3650"/>
    <w:rsid w:val="0080420C"/>
    <w:rsid w:val="00807A2A"/>
    <w:rsid w:val="00822F3C"/>
    <w:rsid w:val="0083623D"/>
    <w:rsid w:val="008431E7"/>
    <w:rsid w:val="008458B0"/>
    <w:rsid w:val="0085013E"/>
    <w:rsid w:val="008544A1"/>
    <w:rsid w:val="00854D38"/>
    <w:rsid w:val="00857DCD"/>
    <w:rsid w:val="00857E81"/>
    <w:rsid w:val="00861FE8"/>
    <w:rsid w:val="0086617B"/>
    <w:rsid w:val="00867B39"/>
    <w:rsid w:val="00875E6B"/>
    <w:rsid w:val="008804EE"/>
    <w:rsid w:val="00883638"/>
    <w:rsid w:val="00892652"/>
    <w:rsid w:val="00892F3F"/>
    <w:rsid w:val="00893FDD"/>
    <w:rsid w:val="008A2DCD"/>
    <w:rsid w:val="008A3B1B"/>
    <w:rsid w:val="008A68BA"/>
    <w:rsid w:val="008B5CE6"/>
    <w:rsid w:val="008B6A58"/>
    <w:rsid w:val="008C2B6F"/>
    <w:rsid w:val="008C40F2"/>
    <w:rsid w:val="008C724B"/>
    <w:rsid w:val="008D0A39"/>
    <w:rsid w:val="008D4DA1"/>
    <w:rsid w:val="008E0CA7"/>
    <w:rsid w:val="008E0FED"/>
    <w:rsid w:val="008E15D4"/>
    <w:rsid w:val="008F34CD"/>
    <w:rsid w:val="008F7DCF"/>
    <w:rsid w:val="009011F8"/>
    <w:rsid w:val="00901571"/>
    <w:rsid w:val="009043EC"/>
    <w:rsid w:val="00907057"/>
    <w:rsid w:val="00921C57"/>
    <w:rsid w:val="00924111"/>
    <w:rsid w:val="00924E6A"/>
    <w:rsid w:val="00926E9E"/>
    <w:rsid w:val="009334C7"/>
    <w:rsid w:val="00933E49"/>
    <w:rsid w:val="00935796"/>
    <w:rsid w:val="009407C4"/>
    <w:rsid w:val="009416A8"/>
    <w:rsid w:val="00947B69"/>
    <w:rsid w:val="00954A15"/>
    <w:rsid w:val="00961562"/>
    <w:rsid w:val="0096184B"/>
    <w:rsid w:val="00965097"/>
    <w:rsid w:val="00970236"/>
    <w:rsid w:val="00974C84"/>
    <w:rsid w:val="00975185"/>
    <w:rsid w:val="00976017"/>
    <w:rsid w:val="00981D6B"/>
    <w:rsid w:val="0099280C"/>
    <w:rsid w:val="00995E62"/>
    <w:rsid w:val="00996F98"/>
    <w:rsid w:val="009A3544"/>
    <w:rsid w:val="009B0218"/>
    <w:rsid w:val="009B4DFB"/>
    <w:rsid w:val="009B5953"/>
    <w:rsid w:val="009B6679"/>
    <w:rsid w:val="009C097D"/>
    <w:rsid w:val="009C2D16"/>
    <w:rsid w:val="009C59A7"/>
    <w:rsid w:val="009D41A5"/>
    <w:rsid w:val="009E2103"/>
    <w:rsid w:val="009F042C"/>
    <w:rsid w:val="009F3A6B"/>
    <w:rsid w:val="00A00787"/>
    <w:rsid w:val="00A16871"/>
    <w:rsid w:val="00A17B87"/>
    <w:rsid w:val="00A31FFF"/>
    <w:rsid w:val="00A35247"/>
    <w:rsid w:val="00A43BE9"/>
    <w:rsid w:val="00A544A1"/>
    <w:rsid w:val="00A565F8"/>
    <w:rsid w:val="00A577B9"/>
    <w:rsid w:val="00A655AE"/>
    <w:rsid w:val="00A656A5"/>
    <w:rsid w:val="00A70B22"/>
    <w:rsid w:val="00AB2E1E"/>
    <w:rsid w:val="00AB7F9C"/>
    <w:rsid w:val="00AC0A9C"/>
    <w:rsid w:val="00AC234A"/>
    <w:rsid w:val="00AC252A"/>
    <w:rsid w:val="00AC3DAE"/>
    <w:rsid w:val="00AC48B2"/>
    <w:rsid w:val="00AC6C85"/>
    <w:rsid w:val="00AE0163"/>
    <w:rsid w:val="00AE0571"/>
    <w:rsid w:val="00AE78B6"/>
    <w:rsid w:val="00AF1DCE"/>
    <w:rsid w:val="00AF533B"/>
    <w:rsid w:val="00B01FCF"/>
    <w:rsid w:val="00B07A4B"/>
    <w:rsid w:val="00B10E7D"/>
    <w:rsid w:val="00B14E73"/>
    <w:rsid w:val="00B27C19"/>
    <w:rsid w:val="00B331CF"/>
    <w:rsid w:val="00B36170"/>
    <w:rsid w:val="00B40552"/>
    <w:rsid w:val="00B437C3"/>
    <w:rsid w:val="00B43D84"/>
    <w:rsid w:val="00B4690B"/>
    <w:rsid w:val="00B5445C"/>
    <w:rsid w:val="00B63099"/>
    <w:rsid w:val="00B7304A"/>
    <w:rsid w:val="00B749B8"/>
    <w:rsid w:val="00B76C6B"/>
    <w:rsid w:val="00B807F5"/>
    <w:rsid w:val="00B86200"/>
    <w:rsid w:val="00B91244"/>
    <w:rsid w:val="00B91E7E"/>
    <w:rsid w:val="00B93B3A"/>
    <w:rsid w:val="00B97F94"/>
    <w:rsid w:val="00BB1905"/>
    <w:rsid w:val="00BC732F"/>
    <w:rsid w:val="00BD56BE"/>
    <w:rsid w:val="00BE7F9B"/>
    <w:rsid w:val="00BF063A"/>
    <w:rsid w:val="00BF6874"/>
    <w:rsid w:val="00C07DAB"/>
    <w:rsid w:val="00C11D1B"/>
    <w:rsid w:val="00C13C2B"/>
    <w:rsid w:val="00C2191F"/>
    <w:rsid w:val="00C23116"/>
    <w:rsid w:val="00C257AD"/>
    <w:rsid w:val="00C35A43"/>
    <w:rsid w:val="00C369E8"/>
    <w:rsid w:val="00C36B6A"/>
    <w:rsid w:val="00C45F89"/>
    <w:rsid w:val="00C4667A"/>
    <w:rsid w:val="00C513A0"/>
    <w:rsid w:val="00C52D01"/>
    <w:rsid w:val="00C53CF0"/>
    <w:rsid w:val="00C57195"/>
    <w:rsid w:val="00C64E4D"/>
    <w:rsid w:val="00C65EFA"/>
    <w:rsid w:val="00C71F6D"/>
    <w:rsid w:val="00C822EE"/>
    <w:rsid w:val="00C95C16"/>
    <w:rsid w:val="00C97BD6"/>
    <w:rsid w:val="00CA3CCC"/>
    <w:rsid w:val="00CA4F4C"/>
    <w:rsid w:val="00CA693A"/>
    <w:rsid w:val="00CB69DC"/>
    <w:rsid w:val="00CC1C49"/>
    <w:rsid w:val="00CD4E9D"/>
    <w:rsid w:val="00CE54E7"/>
    <w:rsid w:val="00CE758A"/>
    <w:rsid w:val="00CE7D75"/>
    <w:rsid w:val="00CF211F"/>
    <w:rsid w:val="00CF5061"/>
    <w:rsid w:val="00D00CF0"/>
    <w:rsid w:val="00D02BBA"/>
    <w:rsid w:val="00D03F09"/>
    <w:rsid w:val="00D0528C"/>
    <w:rsid w:val="00D06833"/>
    <w:rsid w:val="00D30385"/>
    <w:rsid w:val="00D31A99"/>
    <w:rsid w:val="00D37E3A"/>
    <w:rsid w:val="00D40B19"/>
    <w:rsid w:val="00D44437"/>
    <w:rsid w:val="00D45282"/>
    <w:rsid w:val="00D54ECB"/>
    <w:rsid w:val="00D6256D"/>
    <w:rsid w:val="00D6425A"/>
    <w:rsid w:val="00D71C61"/>
    <w:rsid w:val="00D7620B"/>
    <w:rsid w:val="00D772E4"/>
    <w:rsid w:val="00D86AAF"/>
    <w:rsid w:val="00D87DC3"/>
    <w:rsid w:val="00D91269"/>
    <w:rsid w:val="00D91D5C"/>
    <w:rsid w:val="00D96FF1"/>
    <w:rsid w:val="00D97B2C"/>
    <w:rsid w:val="00DA1B4F"/>
    <w:rsid w:val="00DA2E5D"/>
    <w:rsid w:val="00DA4B1A"/>
    <w:rsid w:val="00DA5D91"/>
    <w:rsid w:val="00DC0F1C"/>
    <w:rsid w:val="00DC1B97"/>
    <w:rsid w:val="00DC1E97"/>
    <w:rsid w:val="00DD57DC"/>
    <w:rsid w:val="00DF4667"/>
    <w:rsid w:val="00DF49C9"/>
    <w:rsid w:val="00E032EB"/>
    <w:rsid w:val="00E03D6B"/>
    <w:rsid w:val="00E07CB4"/>
    <w:rsid w:val="00E16E82"/>
    <w:rsid w:val="00E27869"/>
    <w:rsid w:val="00E36430"/>
    <w:rsid w:val="00E46235"/>
    <w:rsid w:val="00E47CFF"/>
    <w:rsid w:val="00E612AE"/>
    <w:rsid w:val="00E66052"/>
    <w:rsid w:val="00E67560"/>
    <w:rsid w:val="00E84059"/>
    <w:rsid w:val="00E9394F"/>
    <w:rsid w:val="00E97E90"/>
    <w:rsid w:val="00EA673D"/>
    <w:rsid w:val="00EB1573"/>
    <w:rsid w:val="00EB6629"/>
    <w:rsid w:val="00EB6F5D"/>
    <w:rsid w:val="00EC3242"/>
    <w:rsid w:val="00EC461A"/>
    <w:rsid w:val="00ED264E"/>
    <w:rsid w:val="00EE2043"/>
    <w:rsid w:val="00EE2369"/>
    <w:rsid w:val="00EE2C37"/>
    <w:rsid w:val="00EE57A4"/>
    <w:rsid w:val="00F059BD"/>
    <w:rsid w:val="00F20FAC"/>
    <w:rsid w:val="00F21EEE"/>
    <w:rsid w:val="00F2598E"/>
    <w:rsid w:val="00F25B97"/>
    <w:rsid w:val="00F26EE1"/>
    <w:rsid w:val="00F327FB"/>
    <w:rsid w:val="00F41674"/>
    <w:rsid w:val="00F45833"/>
    <w:rsid w:val="00F47818"/>
    <w:rsid w:val="00F47CC0"/>
    <w:rsid w:val="00F56809"/>
    <w:rsid w:val="00F71B65"/>
    <w:rsid w:val="00F722F0"/>
    <w:rsid w:val="00F73ABC"/>
    <w:rsid w:val="00F836A0"/>
    <w:rsid w:val="00F83BE3"/>
    <w:rsid w:val="00FA1293"/>
    <w:rsid w:val="00FA2191"/>
    <w:rsid w:val="00FA74A6"/>
    <w:rsid w:val="00FB0B9D"/>
    <w:rsid w:val="00FB2214"/>
    <w:rsid w:val="00FB5A5C"/>
    <w:rsid w:val="00FC4A16"/>
    <w:rsid w:val="00FD2E87"/>
    <w:rsid w:val="00FD75D7"/>
    <w:rsid w:val="00FE47FF"/>
    <w:rsid w:val="00FE6125"/>
    <w:rsid w:val="00FF2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8115B"/>
  <w15:docId w15:val="{26DA21B6-D63F-4D81-8E96-A6E30C36E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pBdr>
        <w:bottom w:val="single" w:sz="12" w:space="1" w:color="008575"/>
      </w:pBdr>
      <w:spacing w:before="480" w:after="120" w:line="240" w:lineRule="auto"/>
      <w:outlineLvl w:val="0"/>
    </w:pPr>
    <w:rPr>
      <w:rFonts w:ascii="Times New Roman" w:eastAsia="Times New Roman" w:hAnsi="Times New Roman" w:cs="Times New Roman"/>
      <w:b/>
      <w:color w:val="008575"/>
      <w:sz w:val="28"/>
      <w:szCs w:val="28"/>
    </w:rPr>
  </w:style>
  <w:style w:type="paragraph" w:styleId="2">
    <w:name w:val="heading 2"/>
    <w:basedOn w:val="a"/>
    <w:next w:val="a"/>
    <w:uiPriority w:val="9"/>
    <w:unhideWhenUsed/>
    <w:qFormat/>
    <w:pPr>
      <w:keepNext/>
      <w:keepLines/>
      <w:spacing w:after="0" w:line="240" w:lineRule="auto"/>
      <w:jc w:val="both"/>
      <w:outlineLvl w:val="1"/>
    </w:pPr>
    <w:rPr>
      <w:rFonts w:ascii="Times New Roman" w:eastAsia="Times New Roman" w:hAnsi="Times New Roman" w:cs="Times New Roman"/>
      <w:b/>
      <w:sz w:val="24"/>
      <w:szCs w:val="24"/>
    </w:rPr>
  </w:style>
  <w:style w:type="paragraph" w:styleId="3">
    <w:name w:val="heading 3"/>
    <w:basedOn w:val="a"/>
    <w:next w:val="a"/>
    <w:uiPriority w:val="9"/>
    <w:unhideWhenUsed/>
    <w:qFormat/>
    <w:pPr>
      <w:keepNext/>
      <w:keepLines/>
      <w:spacing w:after="0" w:line="240" w:lineRule="auto"/>
      <w:jc w:val="both"/>
      <w:outlineLvl w:val="2"/>
    </w:pPr>
    <w:rPr>
      <w:rFonts w:ascii="Times New Roman" w:eastAsia="Times New Roman" w:hAnsi="Times New Roman" w:cs="Times New Roman"/>
      <w:b/>
      <w:i/>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styleId="a4">
    <w:name w:val="List Paragraph"/>
    <w:aliases w:val="Table bullet,List Paragraph (numbered (a)),Resume Title,heading 4,WB List Paragraph,List_Paragraph,Multilevel para_II,Akapit z listą BS,Bullet1,List Paragraph 1,List a),Numbered List Paragraph,numbered para,Citation List,본문(내용),Bullets"/>
    <w:link w:val="a5"/>
    <w:uiPriority w:val="34"/>
    <w:qFormat/>
    <w:rsid w:val="00473672"/>
    <w:pPr>
      <w:ind w:left="720"/>
      <w:contextualSpacing/>
    </w:pPr>
  </w:style>
  <w:style w:type="character" w:styleId="a6">
    <w:name w:val="Hyperlink"/>
    <w:basedOn w:val="a0"/>
    <w:uiPriority w:val="99"/>
    <w:unhideWhenUsed/>
    <w:rsid w:val="00FF590F"/>
    <w:rPr>
      <w:color w:val="0563C1" w:themeColor="hyperlink"/>
      <w:u w:val="single"/>
    </w:rPr>
  </w:style>
  <w:style w:type="character" w:styleId="a7">
    <w:name w:val="Unresolved Mention"/>
    <w:basedOn w:val="a0"/>
    <w:uiPriority w:val="99"/>
    <w:semiHidden/>
    <w:unhideWhenUsed/>
    <w:rsid w:val="00FF590F"/>
    <w:rPr>
      <w:color w:val="605E5C"/>
      <w:shd w:val="clear" w:color="auto" w:fill="E1DFDD"/>
    </w:rPr>
  </w:style>
  <w:style w:type="table" w:styleId="a8">
    <w:name w:val="Table Grid"/>
    <w:basedOn w:val="a1"/>
    <w:uiPriority w:val="39"/>
    <w:rsid w:val="00291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9">
    <w:basedOn w:val="TableNormal2"/>
    <w:pPr>
      <w:spacing w:after="0" w:line="240" w:lineRule="auto"/>
    </w:pPr>
    <w:tblPr>
      <w:tblStyleRowBandSize w:val="1"/>
      <w:tblStyleColBandSize w:val="1"/>
      <w:tblCellMar>
        <w:left w:w="108" w:type="dxa"/>
        <w:right w:w="108" w:type="dxa"/>
      </w:tblCellMar>
    </w:tblPr>
  </w:style>
  <w:style w:type="table" w:customStyle="1" w:styleId="aa">
    <w:basedOn w:val="TableNormal2"/>
    <w:tblPr>
      <w:tblStyleRowBandSize w:val="1"/>
      <w:tblStyleColBandSize w:val="1"/>
      <w:tblCellMar>
        <w:top w:w="15" w:type="dxa"/>
        <w:left w:w="15" w:type="dxa"/>
        <w:bottom w:w="15" w:type="dxa"/>
        <w:right w:w="15" w:type="dxa"/>
      </w:tblCellMar>
    </w:tblPr>
  </w:style>
  <w:style w:type="table" w:customStyle="1" w:styleId="ab">
    <w:basedOn w:val="TableNormal2"/>
    <w:tblPr>
      <w:tblStyleRowBandSize w:val="1"/>
      <w:tblStyleColBandSize w:val="1"/>
      <w:tblCellMar>
        <w:top w:w="15" w:type="dxa"/>
        <w:left w:w="15" w:type="dxa"/>
        <w:bottom w:w="15" w:type="dxa"/>
        <w:right w:w="15" w:type="dxa"/>
      </w:tblCellMar>
    </w:tblPr>
  </w:style>
  <w:style w:type="table" w:customStyle="1" w:styleId="ac">
    <w:basedOn w:val="TableNormal2"/>
    <w:pPr>
      <w:spacing w:after="0" w:line="240" w:lineRule="auto"/>
    </w:pPr>
    <w:tblPr>
      <w:tblStyleRowBandSize w:val="1"/>
      <w:tblStyleColBandSize w:val="1"/>
      <w:tblCellMar>
        <w:top w:w="15" w:type="dxa"/>
        <w:left w:w="15" w:type="dxa"/>
        <w:bottom w:w="15" w:type="dxa"/>
        <w:right w:w="15" w:type="dxa"/>
      </w:tblCellMar>
    </w:tblPr>
  </w:style>
  <w:style w:type="paragraph" w:styleId="10">
    <w:name w:val="toc 1"/>
    <w:autoRedefine/>
    <w:uiPriority w:val="39"/>
    <w:unhideWhenUsed/>
    <w:rsid w:val="00072FEF"/>
    <w:pPr>
      <w:spacing w:before="120" w:after="120"/>
    </w:pPr>
    <w:rPr>
      <w:rFonts w:asciiTheme="minorHAnsi" w:hAnsiTheme="minorHAnsi" w:cstheme="minorHAnsi"/>
      <w:b/>
      <w:bCs/>
      <w:caps/>
      <w:sz w:val="20"/>
      <w:szCs w:val="20"/>
    </w:rPr>
  </w:style>
  <w:style w:type="paragraph" w:styleId="20">
    <w:name w:val="toc 2"/>
    <w:autoRedefine/>
    <w:uiPriority w:val="39"/>
    <w:unhideWhenUsed/>
    <w:rsid w:val="00072FEF"/>
    <w:pPr>
      <w:spacing w:after="0"/>
      <w:ind w:left="220"/>
    </w:pPr>
    <w:rPr>
      <w:rFonts w:asciiTheme="minorHAnsi" w:hAnsiTheme="minorHAnsi" w:cstheme="minorHAnsi"/>
      <w:smallCaps/>
      <w:sz w:val="20"/>
      <w:szCs w:val="20"/>
    </w:rPr>
  </w:style>
  <w:style w:type="paragraph" w:styleId="30">
    <w:name w:val="toc 3"/>
    <w:autoRedefine/>
    <w:uiPriority w:val="39"/>
    <w:unhideWhenUsed/>
    <w:rsid w:val="00072FEF"/>
    <w:pPr>
      <w:spacing w:after="0"/>
      <w:ind w:left="440"/>
    </w:pPr>
    <w:rPr>
      <w:rFonts w:asciiTheme="minorHAnsi" w:hAnsiTheme="minorHAnsi" w:cstheme="minorHAnsi"/>
      <w:i/>
      <w:iCs/>
      <w:sz w:val="20"/>
      <w:szCs w:val="20"/>
    </w:rPr>
  </w:style>
  <w:style w:type="paragraph" w:styleId="40">
    <w:name w:val="toc 4"/>
    <w:autoRedefine/>
    <w:uiPriority w:val="39"/>
    <w:unhideWhenUsed/>
    <w:rsid w:val="00072FEF"/>
    <w:pPr>
      <w:spacing w:after="0"/>
      <w:ind w:left="660"/>
    </w:pPr>
    <w:rPr>
      <w:rFonts w:asciiTheme="minorHAnsi" w:hAnsiTheme="minorHAnsi" w:cstheme="minorHAnsi"/>
      <w:sz w:val="18"/>
      <w:szCs w:val="18"/>
    </w:rPr>
  </w:style>
  <w:style w:type="paragraph" w:styleId="50">
    <w:name w:val="toc 5"/>
    <w:autoRedefine/>
    <w:uiPriority w:val="39"/>
    <w:unhideWhenUsed/>
    <w:rsid w:val="00072FEF"/>
    <w:pPr>
      <w:spacing w:after="0"/>
      <w:ind w:left="880"/>
    </w:pPr>
    <w:rPr>
      <w:rFonts w:asciiTheme="minorHAnsi" w:hAnsiTheme="minorHAnsi" w:cstheme="minorHAnsi"/>
      <w:sz w:val="18"/>
      <w:szCs w:val="18"/>
    </w:rPr>
  </w:style>
  <w:style w:type="paragraph" w:styleId="60">
    <w:name w:val="toc 6"/>
    <w:autoRedefine/>
    <w:uiPriority w:val="39"/>
    <w:unhideWhenUsed/>
    <w:rsid w:val="00072FEF"/>
    <w:pPr>
      <w:spacing w:after="0"/>
      <w:ind w:left="1100"/>
    </w:pPr>
    <w:rPr>
      <w:rFonts w:asciiTheme="minorHAnsi" w:hAnsiTheme="minorHAnsi" w:cstheme="minorHAnsi"/>
      <w:sz w:val="18"/>
      <w:szCs w:val="18"/>
    </w:rPr>
  </w:style>
  <w:style w:type="paragraph" w:styleId="7">
    <w:name w:val="toc 7"/>
    <w:autoRedefine/>
    <w:uiPriority w:val="39"/>
    <w:unhideWhenUsed/>
    <w:rsid w:val="00072FEF"/>
    <w:pPr>
      <w:spacing w:after="0"/>
      <w:ind w:left="1320"/>
    </w:pPr>
    <w:rPr>
      <w:rFonts w:asciiTheme="minorHAnsi" w:hAnsiTheme="minorHAnsi" w:cstheme="minorHAnsi"/>
      <w:sz w:val="18"/>
      <w:szCs w:val="18"/>
    </w:rPr>
  </w:style>
  <w:style w:type="paragraph" w:styleId="8">
    <w:name w:val="toc 8"/>
    <w:autoRedefine/>
    <w:uiPriority w:val="39"/>
    <w:unhideWhenUsed/>
    <w:rsid w:val="00072FEF"/>
    <w:pPr>
      <w:spacing w:after="0"/>
      <w:ind w:left="1540"/>
    </w:pPr>
    <w:rPr>
      <w:rFonts w:asciiTheme="minorHAnsi" w:hAnsiTheme="minorHAnsi" w:cstheme="minorHAnsi"/>
      <w:sz w:val="18"/>
      <w:szCs w:val="18"/>
    </w:rPr>
  </w:style>
  <w:style w:type="paragraph" w:styleId="9">
    <w:name w:val="toc 9"/>
    <w:autoRedefine/>
    <w:uiPriority w:val="39"/>
    <w:unhideWhenUsed/>
    <w:rsid w:val="00072FEF"/>
    <w:pPr>
      <w:spacing w:after="0"/>
      <w:ind w:left="1760"/>
    </w:pPr>
    <w:rPr>
      <w:rFonts w:asciiTheme="minorHAnsi" w:hAnsiTheme="minorHAnsi" w:cstheme="minorHAnsi"/>
      <w:sz w:val="18"/>
      <w:szCs w:val="18"/>
    </w:rPr>
  </w:style>
  <w:style w:type="table" w:customStyle="1" w:styleId="ad">
    <w:basedOn w:val="TableNormal1"/>
    <w:pPr>
      <w:spacing w:after="0" w:line="240" w:lineRule="auto"/>
    </w:pPr>
    <w:tblPr>
      <w:tblStyleRowBandSize w:val="1"/>
      <w:tblStyleColBandSize w:val="1"/>
      <w:tblCellMar>
        <w:left w:w="108" w:type="dxa"/>
        <w:right w:w="108"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pPr>
      <w:spacing w:after="0" w:line="240" w:lineRule="auto"/>
    </w:pPr>
    <w:tblPr>
      <w:tblStyleRowBandSize w:val="1"/>
      <w:tblStyleColBandSize w:val="1"/>
      <w:tblCellMar>
        <w:top w:w="15" w:type="dxa"/>
        <w:left w:w="15" w:type="dxa"/>
        <w:bottom w:w="15" w:type="dxa"/>
        <w:right w:w="15" w:type="dxa"/>
      </w:tblCellMar>
    </w:tblPr>
  </w:style>
  <w:style w:type="table" w:customStyle="1" w:styleId="af0">
    <w:basedOn w:val="TableNormal1"/>
    <w:pPr>
      <w:spacing w:after="0" w:line="240" w:lineRule="auto"/>
    </w:pPr>
    <w:tblPr>
      <w:tblStyleRowBandSize w:val="1"/>
      <w:tblStyleColBandSize w:val="1"/>
      <w:tblCellMar>
        <w:left w:w="108" w:type="dxa"/>
        <w:right w:w="108"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style>
  <w:style w:type="table" w:customStyle="1" w:styleId="af4">
    <w:basedOn w:val="TableNormal1"/>
    <w:pPr>
      <w:spacing w:after="0" w:line="240" w:lineRule="auto"/>
    </w:pPr>
    <w:tblPr>
      <w:tblStyleRowBandSize w:val="1"/>
      <w:tblStyleColBandSize w:val="1"/>
      <w:tblCellMar>
        <w:top w:w="15" w:type="dxa"/>
        <w:left w:w="15" w:type="dxa"/>
        <w:bottom w:w="15" w:type="dxa"/>
        <w:right w:w="15" w:type="dxa"/>
      </w:tblCellMar>
    </w:tblPr>
  </w:style>
  <w:style w:type="paragraph" w:styleId="af5">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6">
    <w:basedOn w:val="TableNormal1"/>
    <w:pPr>
      <w:spacing w:after="0" w:line="240" w:lineRule="auto"/>
    </w:pPr>
    <w:tblPr>
      <w:tblStyleRowBandSize w:val="1"/>
      <w:tblStyleColBandSize w:val="1"/>
      <w:tblCellMar>
        <w:left w:w="108" w:type="dxa"/>
        <w:right w:w="108" w:type="dxa"/>
      </w:tblCellMar>
    </w:tblPr>
  </w:style>
  <w:style w:type="table" w:customStyle="1" w:styleId="af7">
    <w:basedOn w:val="TableNormal1"/>
    <w:tblPr>
      <w:tblStyleRowBandSize w:val="1"/>
      <w:tblStyleColBandSize w:val="1"/>
      <w:tblCellMar>
        <w:top w:w="100" w:type="dxa"/>
        <w:left w:w="100" w:type="dxa"/>
        <w:bottom w:w="100" w:type="dxa"/>
        <w:right w:w="100" w:type="dxa"/>
      </w:tblCellMar>
    </w:tblPr>
  </w:style>
  <w:style w:type="table" w:customStyle="1" w:styleId="af8">
    <w:basedOn w:val="TableNormal1"/>
    <w:tblPr>
      <w:tblStyleRowBandSize w:val="1"/>
      <w:tblStyleColBandSize w:val="1"/>
      <w:tblCellMar>
        <w:top w:w="100" w:type="dxa"/>
        <w:left w:w="100" w:type="dxa"/>
        <w:bottom w:w="100" w:type="dxa"/>
        <w:right w:w="100" w:type="dxa"/>
      </w:tblCellMar>
    </w:tblPr>
  </w:style>
  <w:style w:type="table" w:customStyle="1" w:styleId="af9">
    <w:basedOn w:val="TableNormal1"/>
    <w:tblPr>
      <w:tblStyleRowBandSize w:val="1"/>
      <w:tblStyleColBandSize w:val="1"/>
      <w:tblCellMar>
        <w:top w:w="100" w:type="dxa"/>
        <w:left w:w="100" w:type="dxa"/>
        <w:bottom w:w="100" w:type="dxa"/>
        <w:right w:w="100" w:type="dxa"/>
      </w:tblCellMar>
    </w:tblPr>
  </w:style>
  <w:style w:type="table" w:customStyle="1" w:styleId="afa">
    <w:basedOn w:val="TableNormal1"/>
    <w:pPr>
      <w:spacing w:after="0" w:line="240" w:lineRule="auto"/>
    </w:pPr>
    <w:tblPr>
      <w:tblStyleRowBandSize w:val="1"/>
      <w:tblStyleColBandSize w:val="1"/>
      <w:tblCellMar>
        <w:top w:w="15" w:type="dxa"/>
        <w:left w:w="15" w:type="dxa"/>
        <w:bottom w:w="15" w:type="dxa"/>
        <w:right w:w="15" w:type="dxa"/>
      </w:tblCellMar>
    </w:tblPr>
  </w:style>
  <w:style w:type="paragraph" w:styleId="afb">
    <w:name w:val="Normal (Web)"/>
    <w:basedOn w:val="a"/>
    <w:uiPriority w:val="99"/>
    <w:unhideWhenUsed/>
    <w:rsid w:val="005D711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fc">
    <w:name w:val="Strong"/>
    <w:basedOn w:val="a0"/>
    <w:uiPriority w:val="22"/>
    <w:qFormat/>
    <w:rsid w:val="00C822EE"/>
    <w:rPr>
      <w:b/>
      <w:bCs/>
    </w:rPr>
  </w:style>
  <w:style w:type="character" w:customStyle="1" w:styleId="a5">
    <w:name w:val="Абзац списка Знак"/>
    <w:aliases w:val="Table bullet Знак,List Paragraph (numbered (a)) Знак,Resume Title Знак,heading 4 Знак,WB List Paragraph Знак,List_Paragraph Знак,Multilevel para_II Знак,Akapit z listą BS Знак,Bullet1 Знак,List Paragraph 1 Знак,List a) Знак,본문(내용) Знак"/>
    <w:basedOn w:val="a0"/>
    <w:link w:val="a4"/>
    <w:uiPriority w:val="34"/>
    <w:qFormat/>
    <w:locked/>
    <w:rsid w:val="00C11D1B"/>
  </w:style>
  <w:style w:type="character" w:styleId="afd">
    <w:name w:val="annotation reference"/>
    <w:basedOn w:val="a0"/>
    <w:uiPriority w:val="99"/>
    <w:semiHidden/>
    <w:unhideWhenUsed/>
    <w:rsid w:val="00924E6A"/>
    <w:rPr>
      <w:sz w:val="16"/>
      <w:szCs w:val="16"/>
    </w:rPr>
  </w:style>
  <w:style w:type="paragraph" w:styleId="afe">
    <w:name w:val="annotation text"/>
    <w:basedOn w:val="a"/>
    <w:link w:val="aff"/>
    <w:uiPriority w:val="99"/>
    <w:unhideWhenUsed/>
    <w:rsid w:val="00924E6A"/>
    <w:pPr>
      <w:suppressAutoHyphens/>
      <w:autoSpaceDN w:val="0"/>
      <w:spacing w:after="0" w:line="240" w:lineRule="auto"/>
      <w:ind w:left="360" w:hanging="360"/>
      <w:textAlignment w:val="baseline"/>
    </w:pPr>
    <w:rPr>
      <w:rFonts w:ascii="Times New Roman" w:eastAsia="Times New Roman" w:hAnsi="Times New Roman" w:cs="Times New Roman"/>
      <w:sz w:val="20"/>
      <w:szCs w:val="20"/>
      <w:lang w:val="en-US"/>
    </w:rPr>
  </w:style>
  <w:style w:type="character" w:customStyle="1" w:styleId="aff">
    <w:name w:val="Текст примечания Знак"/>
    <w:basedOn w:val="a0"/>
    <w:link w:val="afe"/>
    <w:uiPriority w:val="99"/>
    <w:rsid w:val="00924E6A"/>
    <w:rPr>
      <w:rFonts w:ascii="Times New Roman" w:eastAsia="Times New Roman" w:hAnsi="Times New Roman" w:cs="Times New Roman"/>
      <w:sz w:val="20"/>
      <w:szCs w:val="20"/>
      <w:lang w:val="en-US"/>
    </w:rPr>
  </w:style>
  <w:style w:type="paragraph" w:styleId="aff0">
    <w:name w:val="annotation subject"/>
    <w:basedOn w:val="afe"/>
    <w:next w:val="afe"/>
    <w:link w:val="aff1"/>
    <w:uiPriority w:val="99"/>
    <w:semiHidden/>
    <w:unhideWhenUsed/>
    <w:rsid w:val="00924E6A"/>
    <w:pPr>
      <w:suppressAutoHyphens w:val="0"/>
      <w:autoSpaceDN/>
      <w:spacing w:after="160"/>
      <w:ind w:left="0" w:firstLine="0"/>
      <w:textAlignment w:val="auto"/>
    </w:pPr>
    <w:rPr>
      <w:rFonts w:ascii="Calibri" w:eastAsia="Calibri" w:hAnsi="Calibri" w:cs="Calibri"/>
      <w:b/>
      <w:bCs/>
      <w:lang w:val="ru"/>
    </w:rPr>
  </w:style>
  <w:style w:type="character" w:customStyle="1" w:styleId="aff1">
    <w:name w:val="Тема примечания Знак"/>
    <w:basedOn w:val="aff"/>
    <w:link w:val="aff0"/>
    <w:uiPriority w:val="99"/>
    <w:semiHidden/>
    <w:rsid w:val="00924E6A"/>
    <w:rPr>
      <w:rFonts w:ascii="Times New Roman" w:eastAsia="Times New Roman" w:hAnsi="Times New Roman" w:cs="Times New Roman"/>
      <w:b/>
      <w:bCs/>
      <w:sz w:val="20"/>
      <w:szCs w:val="20"/>
      <w:lang w:val="en-US"/>
    </w:rPr>
  </w:style>
  <w:style w:type="paragraph" w:styleId="aff2">
    <w:name w:val="TOC Heading"/>
    <w:basedOn w:val="1"/>
    <w:next w:val="a"/>
    <w:uiPriority w:val="39"/>
    <w:unhideWhenUsed/>
    <w:qFormat/>
    <w:rsid w:val="0006034B"/>
    <w:pPr>
      <w:pBdr>
        <w:bottom w:val="none" w:sz="0" w:space="0" w:color="auto"/>
      </w:pBdr>
      <w:spacing w:before="240" w:after="0" w:line="259" w:lineRule="auto"/>
      <w:outlineLvl w:val="9"/>
    </w:pPr>
    <w:rPr>
      <w:rFonts w:asciiTheme="majorHAnsi" w:eastAsiaTheme="majorEastAsia" w:hAnsiTheme="majorHAnsi" w:cstheme="majorBidi"/>
      <w:b w:val="0"/>
      <w:color w:val="2F5496" w:themeColor="accent1" w:themeShade="BF"/>
      <w:sz w:val="32"/>
      <w:szCs w:val="32"/>
      <w:lang w:val="ru-RU" w:eastAsia="ru-RU"/>
    </w:rPr>
  </w:style>
  <w:style w:type="paragraph" w:styleId="aff3">
    <w:name w:val="caption"/>
    <w:basedOn w:val="a"/>
    <w:next w:val="a"/>
    <w:uiPriority w:val="35"/>
    <w:unhideWhenUsed/>
    <w:qFormat/>
    <w:rsid w:val="00AC234A"/>
    <w:pPr>
      <w:spacing w:after="200" w:line="240" w:lineRule="auto"/>
    </w:pPr>
    <w:rPr>
      <w:i/>
      <w:iCs/>
      <w:color w:val="44546A" w:themeColor="text2"/>
      <w:sz w:val="18"/>
      <w:szCs w:val="18"/>
    </w:rPr>
  </w:style>
  <w:style w:type="paragraph" w:styleId="aff4">
    <w:name w:val="footnote text"/>
    <w:basedOn w:val="a"/>
    <w:link w:val="aff5"/>
    <w:uiPriority w:val="99"/>
    <w:semiHidden/>
    <w:unhideWhenUsed/>
    <w:rsid w:val="00D6425A"/>
    <w:pPr>
      <w:spacing w:after="0" w:line="240" w:lineRule="auto"/>
    </w:pPr>
    <w:rPr>
      <w:sz w:val="20"/>
      <w:szCs w:val="20"/>
    </w:rPr>
  </w:style>
  <w:style w:type="character" w:customStyle="1" w:styleId="aff5">
    <w:name w:val="Текст сноски Знак"/>
    <w:basedOn w:val="a0"/>
    <w:link w:val="aff4"/>
    <w:uiPriority w:val="99"/>
    <w:semiHidden/>
    <w:rsid w:val="00D6425A"/>
    <w:rPr>
      <w:sz w:val="20"/>
      <w:szCs w:val="20"/>
    </w:rPr>
  </w:style>
  <w:style w:type="character" w:styleId="aff6">
    <w:name w:val="footnote reference"/>
    <w:basedOn w:val="a0"/>
    <w:uiPriority w:val="99"/>
    <w:semiHidden/>
    <w:unhideWhenUsed/>
    <w:rsid w:val="00D6425A"/>
    <w:rPr>
      <w:vertAlign w:val="superscript"/>
    </w:rPr>
  </w:style>
  <w:style w:type="paragraph" w:styleId="aff7">
    <w:name w:val="endnote text"/>
    <w:basedOn w:val="a"/>
    <w:link w:val="aff8"/>
    <w:uiPriority w:val="99"/>
    <w:semiHidden/>
    <w:unhideWhenUsed/>
    <w:rsid w:val="00D6425A"/>
    <w:pPr>
      <w:spacing w:after="0" w:line="240" w:lineRule="auto"/>
    </w:pPr>
    <w:rPr>
      <w:sz w:val="20"/>
      <w:szCs w:val="20"/>
    </w:rPr>
  </w:style>
  <w:style w:type="character" w:customStyle="1" w:styleId="aff8">
    <w:name w:val="Текст концевой сноски Знак"/>
    <w:basedOn w:val="a0"/>
    <w:link w:val="aff7"/>
    <w:uiPriority w:val="99"/>
    <w:semiHidden/>
    <w:rsid w:val="00D6425A"/>
    <w:rPr>
      <w:sz w:val="20"/>
      <w:szCs w:val="20"/>
    </w:rPr>
  </w:style>
  <w:style w:type="character" w:styleId="aff9">
    <w:name w:val="endnote reference"/>
    <w:basedOn w:val="a0"/>
    <w:uiPriority w:val="99"/>
    <w:semiHidden/>
    <w:unhideWhenUsed/>
    <w:rsid w:val="00D642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207801">
      <w:bodyDiv w:val="1"/>
      <w:marLeft w:val="0"/>
      <w:marRight w:val="0"/>
      <w:marTop w:val="0"/>
      <w:marBottom w:val="0"/>
      <w:divBdr>
        <w:top w:val="none" w:sz="0" w:space="0" w:color="auto"/>
        <w:left w:val="none" w:sz="0" w:space="0" w:color="auto"/>
        <w:bottom w:val="none" w:sz="0" w:space="0" w:color="auto"/>
        <w:right w:val="none" w:sz="0" w:space="0" w:color="auto"/>
      </w:divBdr>
    </w:div>
    <w:div w:id="736902470">
      <w:bodyDiv w:val="1"/>
      <w:marLeft w:val="0"/>
      <w:marRight w:val="0"/>
      <w:marTop w:val="0"/>
      <w:marBottom w:val="0"/>
      <w:divBdr>
        <w:top w:val="none" w:sz="0" w:space="0" w:color="auto"/>
        <w:left w:val="none" w:sz="0" w:space="0" w:color="auto"/>
        <w:bottom w:val="none" w:sz="0" w:space="0" w:color="auto"/>
        <w:right w:val="none" w:sz="0" w:space="0" w:color="auto"/>
      </w:divBdr>
    </w:div>
    <w:div w:id="932543976">
      <w:bodyDiv w:val="1"/>
      <w:marLeft w:val="0"/>
      <w:marRight w:val="0"/>
      <w:marTop w:val="0"/>
      <w:marBottom w:val="0"/>
      <w:divBdr>
        <w:top w:val="none" w:sz="0" w:space="0" w:color="auto"/>
        <w:left w:val="none" w:sz="0" w:space="0" w:color="auto"/>
        <w:bottom w:val="none" w:sz="0" w:space="0" w:color="auto"/>
        <w:right w:val="none" w:sz="0" w:space="0" w:color="auto"/>
      </w:divBdr>
    </w:div>
    <w:div w:id="1096707337">
      <w:bodyDiv w:val="1"/>
      <w:marLeft w:val="0"/>
      <w:marRight w:val="0"/>
      <w:marTop w:val="0"/>
      <w:marBottom w:val="0"/>
      <w:divBdr>
        <w:top w:val="none" w:sz="0" w:space="0" w:color="auto"/>
        <w:left w:val="none" w:sz="0" w:space="0" w:color="auto"/>
        <w:bottom w:val="none" w:sz="0" w:space="0" w:color="auto"/>
        <w:right w:val="none" w:sz="0" w:space="0" w:color="auto"/>
      </w:divBdr>
    </w:div>
    <w:div w:id="1252202043">
      <w:bodyDiv w:val="1"/>
      <w:marLeft w:val="0"/>
      <w:marRight w:val="0"/>
      <w:marTop w:val="0"/>
      <w:marBottom w:val="0"/>
      <w:divBdr>
        <w:top w:val="none" w:sz="0" w:space="0" w:color="auto"/>
        <w:left w:val="none" w:sz="0" w:space="0" w:color="auto"/>
        <w:bottom w:val="none" w:sz="0" w:space="0" w:color="auto"/>
        <w:right w:val="none" w:sz="0" w:space="0" w:color="auto"/>
      </w:divBdr>
    </w:div>
    <w:div w:id="1272543737">
      <w:bodyDiv w:val="1"/>
      <w:marLeft w:val="0"/>
      <w:marRight w:val="0"/>
      <w:marTop w:val="0"/>
      <w:marBottom w:val="0"/>
      <w:divBdr>
        <w:top w:val="none" w:sz="0" w:space="0" w:color="auto"/>
        <w:left w:val="none" w:sz="0" w:space="0" w:color="auto"/>
        <w:bottom w:val="none" w:sz="0" w:space="0" w:color="auto"/>
        <w:right w:val="none" w:sz="0" w:space="0" w:color="auto"/>
      </w:divBdr>
    </w:div>
    <w:div w:id="1766463212">
      <w:bodyDiv w:val="1"/>
      <w:marLeft w:val="0"/>
      <w:marRight w:val="0"/>
      <w:marTop w:val="0"/>
      <w:marBottom w:val="0"/>
      <w:divBdr>
        <w:top w:val="none" w:sz="0" w:space="0" w:color="auto"/>
        <w:left w:val="none" w:sz="0" w:space="0" w:color="auto"/>
        <w:bottom w:val="none" w:sz="0" w:space="0" w:color="auto"/>
        <w:right w:val="none" w:sz="0" w:space="0" w:color="auto"/>
      </w:divBdr>
    </w:div>
    <w:div w:id="1770736947">
      <w:bodyDiv w:val="1"/>
      <w:marLeft w:val="0"/>
      <w:marRight w:val="0"/>
      <w:marTop w:val="0"/>
      <w:marBottom w:val="0"/>
      <w:divBdr>
        <w:top w:val="none" w:sz="0" w:space="0" w:color="auto"/>
        <w:left w:val="none" w:sz="0" w:space="0" w:color="auto"/>
        <w:bottom w:val="none" w:sz="0" w:space="0" w:color="auto"/>
        <w:right w:val="none" w:sz="0" w:space="0" w:color="auto"/>
      </w:divBdr>
    </w:div>
    <w:div w:id="1924333648">
      <w:bodyDiv w:val="1"/>
      <w:marLeft w:val="0"/>
      <w:marRight w:val="0"/>
      <w:marTop w:val="0"/>
      <w:marBottom w:val="0"/>
      <w:divBdr>
        <w:top w:val="none" w:sz="0" w:space="0" w:color="auto"/>
        <w:left w:val="none" w:sz="0" w:space="0" w:color="auto"/>
        <w:bottom w:val="none" w:sz="0" w:space="0" w:color="auto"/>
        <w:right w:val="none" w:sz="0" w:space="0" w:color="auto"/>
      </w:divBdr>
    </w:div>
    <w:div w:id="1936741466">
      <w:bodyDiv w:val="1"/>
      <w:marLeft w:val="0"/>
      <w:marRight w:val="0"/>
      <w:marTop w:val="0"/>
      <w:marBottom w:val="0"/>
      <w:divBdr>
        <w:top w:val="none" w:sz="0" w:space="0" w:color="auto"/>
        <w:left w:val="none" w:sz="0" w:space="0" w:color="auto"/>
        <w:bottom w:val="none" w:sz="0" w:space="0" w:color="auto"/>
        <w:right w:val="none" w:sz="0" w:space="0" w:color="auto"/>
      </w:divBdr>
    </w:div>
    <w:div w:id="20554234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bW4lGGEHLJwDGNnrB8jDIMzdQA==">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</go:docsCustomData>
</go:gDocsCustomXmlDataStorage>
</file>

<file path=customXml/itemProps1.xml><?xml version="1.0" encoding="utf-8"?>
<ds:datastoreItem xmlns:ds="http://schemas.openxmlformats.org/officeDocument/2006/customXml" ds:itemID="{AACDACC5-024F-49BA-BE4B-FD238AA6114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5450</Words>
  <Characters>31069</Characters>
  <Application>Microsoft Office Word</Application>
  <DocSecurity>0</DocSecurity>
  <Lines>258</Lines>
  <Paragraphs>72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 1</dc:creator>
  <cp:lastModifiedBy>CEP TJ</cp:lastModifiedBy>
  <cp:revision>2</cp:revision>
  <cp:lastPrinted>2025-10-27T03:33:00Z</cp:lastPrinted>
  <dcterms:created xsi:type="dcterms:W3CDTF">2025-11-03T05:11:00Z</dcterms:created>
  <dcterms:modified xsi:type="dcterms:W3CDTF">2025-11-03T05:11:00Z</dcterms:modified>
</cp:coreProperties>
</file>